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鹿政办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〔20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14号</w:t>
      </w:r>
    </w:p>
    <w:p>
      <w:pPr>
        <w:pStyle w:val="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/>
        <w:spacing w:line="592" w:lineRule="exact"/>
        <w:ind w:firstLine="0" w:firstLineChars="0"/>
        <w:jc w:val="both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/>
        <w:spacing w:line="592" w:lineRule="exact"/>
        <w:ind w:firstLine="0" w:firstLineChars="0"/>
        <w:jc w:val="both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  <w:lang w:val="en-US" w:eastAsia="zh-CN" w:bidi="ar-SA"/>
        </w:rPr>
        <w:t>鹿邑县人民政府办公室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32" w:rightChars="63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关于印发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鹿邑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县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创建省级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四好农村路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32" w:rightChars="63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示范县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实施方案的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/>
          <w:bCs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</w:rPr>
        <w:t>各乡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</w:rPr>
        <w:t>镇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</w:rPr>
        <w:t>人民政府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</w:rPr>
        <w:t>办事处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eastAsia="zh-CN"/>
        </w:rPr>
        <w:t>，县先进制造业开发区（农场）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</w:rPr>
        <w:t>管委会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</w:rPr>
        <w:t>政府有关部门：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鹿邑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创建省级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示范县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实施方案》已经县政府同意，现印发给你们，请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结合实际，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认真贯彻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执行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630" w:rightChars="30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鹿邑县人民政府办公室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840" w:rightChars="40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2023年6月9日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1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鹿邑县创建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省级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四好农村路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示范县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实 施 方 案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扎实推进我县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示范县创建工作有序开展，确保创建工作取得实效，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依据《河南省人民政府办公厅关于加快推进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四好农村路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建设的实施意见》（豫政办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44"/>
          <w:sz w:val="32"/>
          <w:szCs w:val="32"/>
          <w:u w:val="none"/>
          <w:lang w:val="en-US" w:eastAsia="zh-CN" w:bidi="ar-SA"/>
        </w:rPr>
        <w:t>〔2018〕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39号）、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河南省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政府办公厅关于加快推动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高质量发展的实施意见》（豫政办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44"/>
          <w:sz w:val="32"/>
          <w:szCs w:val="32"/>
          <w:u w:val="none"/>
          <w:lang w:val="en-US" w:eastAsia="zh-CN" w:bidi="ar-SA"/>
        </w:rPr>
        <w:t>〔2021〕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28号）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，按照《河南省交通运输厅关于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示范县创建考核标准修订的通知》（豫交文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44"/>
          <w:sz w:val="32"/>
          <w:szCs w:val="32"/>
          <w:u w:val="none"/>
          <w:lang w:val="en-US" w:eastAsia="zh-CN" w:bidi="ar-SA"/>
        </w:rPr>
        <w:t>〔2017〕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295号）等文件要求，结合我县实际，制定本实施方案。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以习近平新时代中国特色社会主义思想为指导，深入贯彻落实习近平总书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建好、管好、护好、运营好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农村公路重要指示精神，按照《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河南省交通运输厅关于印发加快推进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示范创建提质扩面实施方案的通知》（豫交文〔20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〕58号）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周口市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政府办公室关于加快推动全市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高质量发展的实施意见》（周政办〔20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〕50号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等文件要求，坚持以人民为中心的发展思路，全面落实《河南省农村公路条例》，完善政策机制，以满足群众出行和休闲为总目标，以县、乡、村道路建、管、养为主线，以道路提升为主抓手，提高道路标准，着力提升全县农村公路畅通、安全、舒适、美化水平，促进农村公路建、管、养、运全面协调发展，为实施乡村振兴战略和建设富强创新文明美丽新鹿邑提供更好保障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二、主要目标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（一）总体目标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按照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规划科学、管理规范、服务到位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的要求，以补齐发展短板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提升基本公共服务水平为主攻方向，坚持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城市与农村、建设与养护、管理与运输、速度与质量、现实需要与长远发展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五个结合，全面建设好农村公路，构建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外通内联、通村畅乡、班车到村、安全便捷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的网络化交通，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服务乡村振兴，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发挥交通先行的引领作用；全面管理好农村公路，切实做到权责一致、规范运行；全面养护好农村公路，切实做到有路必养，实现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畅、洁、绿、美、安、亮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；全面运营好农村公路，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加快推进城乡交通运输一体化建设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（二）目标任务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.科学安排，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全面建好农村公路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（1）建设目标。立足农村公路建设与客运同步、与货运联网、与产业配套的工作目标，按照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政府主导、整合资源、合力共建、提速增效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的工作思路，确保所有具备条件的建制村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真正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达到通客运班车要求，加强建制村优选通达路线加宽改造，重点推进县、乡道和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客运班车线路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安全隐患整治。完善路网，继续开展旅游路、瓶颈路、产业路、上学路、断头路、重要县乡道及其他联网路建设，形成省际打通、县际联通、乡际贯通、村际畅通的交通网络。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2023年，计划新改建农村公路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440公里，其中县、乡道新改建65公里，提升375公里，村道提升240公里，路面优良率达100%。高标准打造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示范路线106公里。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全县农村公路三级及以上等级比重不低于30%，县道三级及以上等级公路比例不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于80%。全面完成现有和新增农村公路危桥改造，确保农村公路桥梁运行安全。大力实施农村公路安全生命防护工程，力争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鹿邑全域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县、乡、村道安全隐患治理率达到100%。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（2）建设标准。新改建农村公路应在满足等级公路技术标准基础上再提高，达到国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家、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省相关技术要求。受地形、地质等自然条件限制的村道局部路段，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可根据《河南省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十四五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农村公路建设标准指导意见》要求，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适当降低技术指标，但必须完善相关设施，确保安全。按照保护生命、保障畅通的要求，同步实施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危桥改造、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交通安全、路肩、排水和防护设施。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（3）建设管理。县交通运输局加强对农村公路建设的组织和协调；县农村公路管理机构具体负责农村公路建设管理工作，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县交通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建管和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机构具体负责建设市场监管和质量、安全管理，保障质量监督检测能力和条件。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建设管理单位落实建设资金和专业技术管理人员，明确质量和安全责任人，切实落实质量安全责任，特别加强对桥隧和高边坡施工的质量安全管理。农村公路建设项目要严格执行基本建设程序，实行项目法人制、招投标制、合同管理制和工程监理制。所有使用财政补助资金的农村公路建设项目推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七公开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制度。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（4）建设质量。按照农村公路建设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督查无缝隙、检查全覆盖、整改见实效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的要求，进一步加强农村公路建设质量管理行为、原材料、施工工艺、施工安全和实体工程质量等管理，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确保所有建设项目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一次交（竣）工验收合格率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%，无较大和一般安全责任事故。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.制度规范化，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全面管好农村公路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（1）体制机制。建立健全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政府负责、部门执法、群众参与、综合治理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的管理体系。按照《公路安全保护条例》《路政管理规定》和《河南省农村公路管理条例》规定，加强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交通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执法机构能力建设，规范执法行为，不断提高执法水平。大力推广县级统一执法、乡村协助执法的工作方式。完善农村公路保护设施，大力开展路域环境综合整治工程，在乡道、村道的出入口设置必要的限高、限宽设施，努力防止、及时制止和查处违法超限运输及其他各类破坏、损坏农村公路设施等行为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（2）机构人员。深化管养体制改革，完善县级农村公路管理机构、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乡镇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（办事处、管委会，以下简称乡镇）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和建制村公路管理议事机制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，加强交通执法管理力度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。乡镇政府、村委会要落实必要的管养人员和经费。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到202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、乡两级农村公路管理机构设置率达到100%；县农村公路管理机构、乡镇要加强对村委会的指导，按照《河南省农村公路管理条例》规定，爱路护路的乡规民约、村规民约制定率达到100%；基本建立县有路政员、乡有监督员、村有护路员的路产路权保护队伍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3）路域环境。大力整治农村公路路域环境，结合农村环境综合整治、新农村建设、美丽乡村建设，加强绿化美化，全面清理路域范围内的草堆、粪堆、垃圾堆和非公路标志。路面常年保持整洁、无杂物，边沟排水通畅，无淤积、堵塞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到202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具备条件的农村公路全部实现路田分家、路宅分家，打造畅安舒美的通行环境。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实现精细化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全面护好农村公路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（1）完善养护体系。一是全面落实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统一领导、分级负责、条块结合、全民参与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的农村公路养护管理体制，进一步强化县、乡、村三级对农村公路养护的主体责任；二是建立路况检测调查、分析评估、养护决策和工程实施常态制度，形成完善高效的公路养护科学决策机制；三是建立健全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县为主体、行业指导、部门协作、社会参与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的养护工作机制，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全面建成三个中心养护站，积极推动县、乡、村三级路长制落实见效，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加大乡镇管养机构建设，到202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，全县乡镇建立由乡镇政府主要负责人为召集人、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各村村委会主任参加的乡村公路建设、养护协调机构，明确相关负责人和工作人员具体负责组织本行政区域内乡道、村道的养护工作，实现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县道县养、乡道乡养、村道村养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（2）探索养护模式。推行公路日常养护链条和网格化管理，建立快速反应、快速维修、快速保通和精细化养护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三快一精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养护机制，及时处置公路病害。平稳有序推进农村公路养护市场化改革，积极实行管养分离，通过政府购买服务的方式实现公路养护市场化。对农村公路大中修工程，推行专业化养护模式，采用招标与委托相结合等方式，选择符合资质要求的养护队伍，实行合同管理制和施工监理制；对农村公路小修保养，推行群众性养护模式，积极构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群众性养护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体系，采用定额管理、计量支付等方式，择优委托承包人实施。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3）创新养护技术。坚持因地制宜、经济实用、绿色环保、安全耐久的原则，健全完善符合我县特点的农村公路养护技术标准及规范。积极参加省组织的农村公路相关管理技术人员业务培训。应用全省农村公路管理信息系统养护模块，以现有农村公路电子地图库和项目库为基础，建立公路、桥梁、隧道的养护管理档案。积极推广使用农村公路养护计划、养护工程、路况、绿化、危桥、安保等信息化管理系统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（4）保障养护资金。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农村公路养护资金按不少于财政收入的1.5%纳入财政预算，同时将农村公路管理机构经费（含人员工资）纳入财政预算，为农村公路养护常态化提供资金保障。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财政逐年加大农村公路养护资金的投入力度，建立养护资金的制度性增长机制，确保省级转移支付专项资金全部用于农村公路养护，路面日常养护投入逐年增加。建立乡镇农村公路养护工作考核机制，奖优罚劣，落实乡镇对乡道、村道养护的主体责任，真正实现有路必养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（5）养护目标任务。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到202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底，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农村公路列养率达到100%，经常性养护率：县、乡道达到100%，村道不低于90%。加大一年四季针对性、预防性养护和大中修工程实施力度，农村公路技术状况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综合指数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（MQI）得到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极大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改善，路面质量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综合指数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（PQI）中等路以上的比例达到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%，实现路面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四无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（无破碎、无裂缝、无坑洞、无断板）、路基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（无沉陷、无塌方、无滑坡）、路肩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（有培护、有路缘石）、水沟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一无一保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（无堵塞、保畅通）。农村公路绿化率达到90%。县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乡道安全隐患治理率达到100%，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道安全隐患治理率达到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0%，纳入省、市计划的危桥改造、安保工程等项目完成率达到100%，农村公路危桥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基本消除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4.实现便捷化，全面运营好农村公路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（1）运营管理。坚持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城乡统筹、以城带乡、城乡一体、客货并举、运邮结合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的总体思路，加快完善农村客运服务网络。加快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窄路改宽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步伐，建立农村客运班线通行条件联合审核机制，加快淘汰老旧农村客运车辆，做好车辆的新增和更新工作，全面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实现公车公营和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提升客车性能，强化司乘人员的安全培训和教育，提高从业人员素质，使农村客运运行放心、安心、舒心、满意。有序推进农村客运班车公交化改革，鼓励有条件的建制镇发展乡村公交。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（2）运输要求。加快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建成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城乡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交通运输一体化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。到202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，建制村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实际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通客车比例达到100%，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建设综合交通运输客运东站、北站、西站和玄武客运站，各乡镇建成交通运输服务站，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推进县、乡、村三级物流站场设施和信息系统建设，按照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多站合一、资源共享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模式，推广货运班线、客运班车代运邮件等农村物流组织模式，大力发展适应农村物流的厢式、冷藏等专业化车型。到202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，基本建成覆盖县、乡、村三级的农村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快递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物流网络。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（一）加强组织领导。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创建工作领导小组，全面负责创建工作的组织、安排、协调、指导、督导等工作。领导小组下设办公室，办公室设在县交通运输局，具体负责日常创建工作。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和县直相关部门也要建立领导组织，明确工作责任，建立工作机制，推进工作有序开展。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（二）夯实工作责任。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县交通运输局负责全县县道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的新改建和大中修工程、生命安全防护工程（含道路标线、标志、标牌）、道路病害处理、道路绿化及中心养护站的建设运营，指导全县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建工作。各乡镇负责辖区内道路的清扫保洁、路域环境、路肩培土、路宅分家、道路绿化（行道树种植）和道路沿线违章建筑的拆除。县交通运输局、县自然资源局、县乡村振兴局、县农业农村局、县城市管理局等部门配合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做好道路沿线违章建筑的拆除工作。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（三）强化监督考核。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县交通运输局是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创建工作的行业牵头部门，县城市管理局、县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公安局、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乡村振兴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自然资源局、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水利局、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林业局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要对照创建标准将任务细化分解，建立工作台账，明确责任单位、责任人和完成时限。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发改、农业农村、交通、财政、审计、人社等部门，要做好指导、督导、质量把关及考核验收等工作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。工作情况纳入政府考核范围。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（四）落实资金保障。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县政府发挥主体作用，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安排专项资金用于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示范县创建，多措并举，多部门联动。根据《河南省农村公路条例》等有关规定，足额配套公路建设资金，建立以公共财政分级投入为主的资金保障机制。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附件：鹿邑县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示范县创建工作领导小组成员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536" w:firstLineChars="48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名单及责任分工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hd w:val="clear"/>
        <w:rPr>
          <w:rFonts w:hint="default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鹿邑县“四好农村路”示范县创建工作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FF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领导小组成员名单及责任分工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一、领导小组成员名单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组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郭俊涛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县政府县长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副组长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县政府副县长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贺伟杰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主任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孙学峰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县委县政府督查局局长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县交通运输局局长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县发展和改革委员会主任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陈飞跃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县财政局局长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县公安局政委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孙永健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县住房和城乡建设局局长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普德连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县应急管理局局长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县水利局局长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县林业局局长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吕国进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县城市管理局局长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陈东振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县农业农村局局长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张怀杰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县统计局局长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段传海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县乡村振兴局局长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朱云英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自然资源局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局长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秦大卿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县人力资源和社会保障局局长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县文化广电和旅游局局长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任卫红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县商务局局长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陈玉星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县市场监督管理局局长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市生态环境局鹿邑分局局长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各乡镇（街道办事处、管委会）乡镇长（主任）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领导小组下设办公室，翟杰同志兼任办公室主任，朱明同志兼任办公室副主任。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二、责任分工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示范县创建工作领导小组办公室负责全县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示范县创建工作的监督、检查和督导工作。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（1）政府办：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提供县政府学习习总书记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重要指示精神、乡村振兴战略等相关材料、202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1-2023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年政府工作报告；提供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和县直单位领导班子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领导干部综合考核工作方案、考核文件及考核结果通报等材料（涉及四好农村路部分）。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（2）发展和改革委员会：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鹿邑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县国民经济和社会发展第十四个五年规划和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三五年远景目标纲要》及涉及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高质量发展的相关规划，推进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项目的立项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批复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（3）财政局：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经费列入财政预算的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文件和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说明、近三年财政支付的日常养护及养护工程的资金拨付证明、近三年下达的养护工程计划及资金拨付截图，及农村客运政府购买服务或运营补贴机制的有关文件、县级对农村客运的补贴政策、农村客运政府购买服务或运营补贴机制等。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（4）人力资源和社会保障局：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提供农村公路公益性岗位相关文件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农村公路方面农民工工资按要求支付的证明。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（5）市场监督管理局：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提供落实部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省关于公路交通建设、养护、运输信用监管相关要求的材料或出台的办法。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农业农村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、乡村振兴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文化广电和旅游局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相关的项目建设等文件和材料，以及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带动乡村产业发展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相关材料。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7）林业局：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提供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四好农村路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相关绿化等文件和材料，做好农村公路绿化业务指导和监督。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8）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交通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运输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建设相关情况、路长制相关材料、近三年公路统计年报、农村公路规划情况、制定的相关制度办法、应急体系建设、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交通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执法、农村公路信息化管理、农村公路自动化检测、农村客运发展情况、物流体系建设等资料。对各相关单位提供的文件进行汇总、整理，针对核查表查漏补缺，缺少的重要制度及时编制，最终形成汇编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，以供评审。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提供近三年农村公路统计年报，包括等级公路比例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铺装比例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水泥路面里程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沥青路面里程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农村公路路网面积密度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（km/每百平方公里）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路网人口密度（km/万人，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常住人口）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建制村通四级双车道及以上公路比例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通三级及以上公路比例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较大人口规模自然村通硬化路比例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养护工程资金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列养率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修复养护工程比例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农村公路优良路率（PQI）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路况评定覆盖率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自动化检测比例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建制村通客车率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农村公路一二三类桥梁数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农村公路桥梁总数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农村公路生命安全防护工程设施设置比例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易发生地质灾害、交通事故等隐患路段里程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隐患路段处治比例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旅游路、资源路、产业路里程。</w:t>
      </w:r>
    </w:p>
    <w:p>
      <w:pPr>
        <w:pStyle w:val="1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9）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各乡镇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人民政府：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落实路长制工作相关材料、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农村公路建设计划及推进情况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，乡镇领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导班子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工作的职责规定及考核情况、群众参与农村公路管理的情况、路域环境整治、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美丽农村路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建设工作等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情况材料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建设示范村、打造示范路、提升路域环境、改善村容村貌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、做好路肩培护等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，并配合县交通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运输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局对确定的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省专家组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检查路线和备选路线开展相应的工程建设和沿线环境的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治理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其他成员单位也要各司其职、各负其责，按照方案要求完成工作任务。</w:t>
      </w:r>
    </w:p>
    <w:p>
      <w:pPr>
        <w:pStyle w:val="2"/>
        <w:shd w:val="clear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390525</wp:posOffset>
                </wp:positionV>
                <wp:extent cx="954405" cy="586105"/>
                <wp:effectExtent l="4445" t="4445" r="12700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5440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366.45pt;margin-top:30.75pt;height:46.15pt;width:75.15pt;z-index:251662336;mso-width-relative:page;mso-height-relative:page;" fillcolor="#FFFFFF [3201]" filled="t" stroked="t" coordsize="21600,21600" o:gfxdata="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eyxatoA&#10;AAAKAQAADwAAAAAAAAABACAAAAAiAAAAZHJzL2Rvd25yZXYueG1sUEsBAhQAFAAAAAgAh07iQPMB&#10;zBpWAgAAwQQAAA4AAAAAAAAAAQAgAAAAKQEAAGRycy9lMm9Eb2MueG1sUEsFBgAAAAAGAAYAWQEA&#10;APE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56007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3.1pt;height:0pt;width:441pt;z-index:251661312;mso-width-relative:page;mso-height-relative:page;" filled="f" stroked="t" coordsize="21600,21600" o:gfxdata="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iaXoTSAAAABwEAAA8AAAAAAAAAAQAgAAAAIgAAAGRycy9kb3ducmV2LnhtbFBLAQIU&#10;ABQAAAAIAIdO4kDQ7SyD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433705</wp:posOffset>
                </wp:positionV>
                <wp:extent cx="954405" cy="586105"/>
                <wp:effectExtent l="4445" t="4445" r="1270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850900" y="9781540"/>
                          <a:ext cx="95440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-0.8pt;margin-top:34.15pt;height:46.15pt;width:75.15pt;z-index:251661312;mso-width-relative:page;mso-height-relative:page;" fillcolor="#FFFFFF [3201]" filled="t" stroked="t" coordsize="21600,21600" o:gfxdata="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/k5nB2QAAAAkBAAAPAAAAAAAAAAEAIAAAACIAAABkcnMvZG93bnJldi54bWxQSwECFAAU&#10;AAAACACHTuJA2Jml4GICAADMBAAADgAAAAAAAAABACAAAAAoAQAAZHJzL2Uyb0RvYy54bWxQSwUG&#10;AAAAAAYABgBZAQAA/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329565</wp:posOffset>
                </wp:positionV>
                <wp:extent cx="56007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25.95pt;height:0pt;width:441pt;z-index:251660288;mso-width-relative:page;mso-height-relative:page;" filled="f" stroked="t" coordsize="21600,21600" o:gfxdata="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x/IJDSAAAABwEAAA8AAAAAAAAAAQAgAAAAIgAAAGRycy9kb3ducmV2LnhtbFBLAQIU&#10;ABQAAAAIAIdO4kCg2PlM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鹿邑县人民政府办公室　　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  　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 　20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footerReference r:id="rId3" w:type="default"/>
      <w:pgSz w:w="11905" w:h="16838" w:orient="landscape"/>
      <w:pgMar w:top="1984" w:right="1701" w:bottom="1701" w:left="1361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bookFoldPrinting w:val="1"/>
  <w:bookFoldPrintingSheets w:val="0"/>
  <w:drawingGridVerticalSpacing w:val="15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ZGEzYjE0ZThmOTNhMTUyOGZmMmEzMjM1OTMzYzUifQ=="/>
  </w:docVars>
  <w:rsids>
    <w:rsidRoot w:val="00000000"/>
    <w:rsid w:val="00333A2A"/>
    <w:rsid w:val="00351550"/>
    <w:rsid w:val="004B48CF"/>
    <w:rsid w:val="013C06BC"/>
    <w:rsid w:val="01EA0118"/>
    <w:rsid w:val="01FB0577"/>
    <w:rsid w:val="02242B4D"/>
    <w:rsid w:val="02B250DA"/>
    <w:rsid w:val="02FC0103"/>
    <w:rsid w:val="03767EB5"/>
    <w:rsid w:val="03CA0201"/>
    <w:rsid w:val="0410030A"/>
    <w:rsid w:val="063B3638"/>
    <w:rsid w:val="066E30C6"/>
    <w:rsid w:val="06D82C35"/>
    <w:rsid w:val="073267E9"/>
    <w:rsid w:val="07BB058C"/>
    <w:rsid w:val="07F65A68"/>
    <w:rsid w:val="08A96637"/>
    <w:rsid w:val="09523172"/>
    <w:rsid w:val="096D3B08"/>
    <w:rsid w:val="0A9F23E7"/>
    <w:rsid w:val="0AA07F0D"/>
    <w:rsid w:val="0AC37758"/>
    <w:rsid w:val="0ADF27E4"/>
    <w:rsid w:val="0B2705C9"/>
    <w:rsid w:val="0B52745A"/>
    <w:rsid w:val="0B9A495D"/>
    <w:rsid w:val="0BB023D2"/>
    <w:rsid w:val="0DE34399"/>
    <w:rsid w:val="0E721BC1"/>
    <w:rsid w:val="0EE20AF5"/>
    <w:rsid w:val="0F234C69"/>
    <w:rsid w:val="0F2F360E"/>
    <w:rsid w:val="104135F9"/>
    <w:rsid w:val="117D2D56"/>
    <w:rsid w:val="127E0235"/>
    <w:rsid w:val="12AA36D7"/>
    <w:rsid w:val="134E37BC"/>
    <w:rsid w:val="13BA3984"/>
    <w:rsid w:val="147E12BF"/>
    <w:rsid w:val="14E46C49"/>
    <w:rsid w:val="14F41582"/>
    <w:rsid w:val="15B64A89"/>
    <w:rsid w:val="15EC4007"/>
    <w:rsid w:val="162E0AC3"/>
    <w:rsid w:val="17591B70"/>
    <w:rsid w:val="18251A52"/>
    <w:rsid w:val="196547FC"/>
    <w:rsid w:val="19A702BB"/>
    <w:rsid w:val="19DA170E"/>
    <w:rsid w:val="19E971DB"/>
    <w:rsid w:val="1ADF413A"/>
    <w:rsid w:val="1AFE21CB"/>
    <w:rsid w:val="1B527002"/>
    <w:rsid w:val="1C2344FA"/>
    <w:rsid w:val="1D04257E"/>
    <w:rsid w:val="1D0600A4"/>
    <w:rsid w:val="1DED3012"/>
    <w:rsid w:val="1DF3687A"/>
    <w:rsid w:val="1ED85A70"/>
    <w:rsid w:val="1F1545CE"/>
    <w:rsid w:val="20511636"/>
    <w:rsid w:val="20FB66C3"/>
    <w:rsid w:val="20FF5536"/>
    <w:rsid w:val="21F26E49"/>
    <w:rsid w:val="22370D00"/>
    <w:rsid w:val="232A43C0"/>
    <w:rsid w:val="237F64BA"/>
    <w:rsid w:val="246758CC"/>
    <w:rsid w:val="25551BC9"/>
    <w:rsid w:val="260C28CB"/>
    <w:rsid w:val="264A7253"/>
    <w:rsid w:val="266F2816"/>
    <w:rsid w:val="268C786C"/>
    <w:rsid w:val="26F92A28"/>
    <w:rsid w:val="276205CD"/>
    <w:rsid w:val="288D3427"/>
    <w:rsid w:val="2912753F"/>
    <w:rsid w:val="29C70BBB"/>
    <w:rsid w:val="29DA08EE"/>
    <w:rsid w:val="29FC6AB7"/>
    <w:rsid w:val="2A351FC9"/>
    <w:rsid w:val="2A6428AE"/>
    <w:rsid w:val="2AB0164F"/>
    <w:rsid w:val="2B3B53BD"/>
    <w:rsid w:val="2C1C3440"/>
    <w:rsid w:val="2CA13945"/>
    <w:rsid w:val="2D03015C"/>
    <w:rsid w:val="2D236108"/>
    <w:rsid w:val="2E383E35"/>
    <w:rsid w:val="2E5A0250"/>
    <w:rsid w:val="2E782484"/>
    <w:rsid w:val="2FEF2C1A"/>
    <w:rsid w:val="31A43590"/>
    <w:rsid w:val="31E16592"/>
    <w:rsid w:val="33704071"/>
    <w:rsid w:val="33BF2903"/>
    <w:rsid w:val="341449FD"/>
    <w:rsid w:val="359E6C74"/>
    <w:rsid w:val="35CB1A33"/>
    <w:rsid w:val="36A302BA"/>
    <w:rsid w:val="372A4537"/>
    <w:rsid w:val="37A4078E"/>
    <w:rsid w:val="38563836"/>
    <w:rsid w:val="390E2362"/>
    <w:rsid w:val="39162FC5"/>
    <w:rsid w:val="391B13F0"/>
    <w:rsid w:val="399D7242"/>
    <w:rsid w:val="39A131D7"/>
    <w:rsid w:val="3A1E0383"/>
    <w:rsid w:val="3A2F07E2"/>
    <w:rsid w:val="3C9719A9"/>
    <w:rsid w:val="3CE138EA"/>
    <w:rsid w:val="3D424389"/>
    <w:rsid w:val="3DC2196D"/>
    <w:rsid w:val="3E2241BA"/>
    <w:rsid w:val="3F3D74FE"/>
    <w:rsid w:val="3F7E3672"/>
    <w:rsid w:val="3F862D5F"/>
    <w:rsid w:val="409018AF"/>
    <w:rsid w:val="41913B31"/>
    <w:rsid w:val="42DA5063"/>
    <w:rsid w:val="444924A1"/>
    <w:rsid w:val="44B57B36"/>
    <w:rsid w:val="45A71B75"/>
    <w:rsid w:val="45E36925"/>
    <w:rsid w:val="460348D1"/>
    <w:rsid w:val="464253F9"/>
    <w:rsid w:val="467D0B27"/>
    <w:rsid w:val="48537D92"/>
    <w:rsid w:val="49382AE4"/>
    <w:rsid w:val="49971F00"/>
    <w:rsid w:val="49D40A5E"/>
    <w:rsid w:val="4A1D0657"/>
    <w:rsid w:val="4A7D2EA4"/>
    <w:rsid w:val="4BE60F1D"/>
    <w:rsid w:val="4C123AC0"/>
    <w:rsid w:val="4C5B0FC3"/>
    <w:rsid w:val="4C7B78B7"/>
    <w:rsid w:val="4CEA67EB"/>
    <w:rsid w:val="4F1813ED"/>
    <w:rsid w:val="4F4915A7"/>
    <w:rsid w:val="4F5D32A4"/>
    <w:rsid w:val="4FF0236A"/>
    <w:rsid w:val="510D2AA8"/>
    <w:rsid w:val="516B4651"/>
    <w:rsid w:val="52F42171"/>
    <w:rsid w:val="54931516"/>
    <w:rsid w:val="54BC6CBF"/>
    <w:rsid w:val="551B1C37"/>
    <w:rsid w:val="552B5E11"/>
    <w:rsid w:val="55717AA9"/>
    <w:rsid w:val="55D02A22"/>
    <w:rsid w:val="56C67981"/>
    <w:rsid w:val="56E66275"/>
    <w:rsid w:val="56F75D8C"/>
    <w:rsid w:val="570606C5"/>
    <w:rsid w:val="575E22AF"/>
    <w:rsid w:val="585A4825"/>
    <w:rsid w:val="58AB32D2"/>
    <w:rsid w:val="59AA0910"/>
    <w:rsid w:val="5AB521E6"/>
    <w:rsid w:val="5B631C42"/>
    <w:rsid w:val="5BA2787E"/>
    <w:rsid w:val="5CAE15E3"/>
    <w:rsid w:val="5CEB6393"/>
    <w:rsid w:val="5D2E6280"/>
    <w:rsid w:val="5E5E4943"/>
    <w:rsid w:val="5EB34C8F"/>
    <w:rsid w:val="5F571ABE"/>
    <w:rsid w:val="60327E35"/>
    <w:rsid w:val="611657A4"/>
    <w:rsid w:val="61B2122D"/>
    <w:rsid w:val="636961A8"/>
    <w:rsid w:val="637F5A87"/>
    <w:rsid w:val="644A7E43"/>
    <w:rsid w:val="65474383"/>
    <w:rsid w:val="66320B8F"/>
    <w:rsid w:val="67006EDF"/>
    <w:rsid w:val="67D0452E"/>
    <w:rsid w:val="67F3434E"/>
    <w:rsid w:val="67FD045B"/>
    <w:rsid w:val="681F5874"/>
    <w:rsid w:val="6874548F"/>
    <w:rsid w:val="68BC0BE4"/>
    <w:rsid w:val="69FB573C"/>
    <w:rsid w:val="6A535578"/>
    <w:rsid w:val="6BCB7ABB"/>
    <w:rsid w:val="6C0C3C30"/>
    <w:rsid w:val="6C467142"/>
    <w:rsid w:val="6C523D39"/>
    <w:rsid w:val="6C5C0714"/>
    <w:rsid w:val="6DA177B5"/>
    <w:rsid w:val="6DFD7CD4"/>
    <w:rsid w:val="6E26547D"/>
    <w:rsid w:val="6E276AFF"/>
    <w:rsid w:val="6EC425A0"/>
    <w:rsid w:val="6EDC2964"/>
    <w:rsid w:val="6F6B6EC0"/>
    <w:rsid w:val="6F7533B2"/>
    <w:rsid w:val="6F765F90"/>
    <w:rsid w:val="72312642"/>
    <w:rsid w:val="72347A3D"/>
    <w:rsid w:val="72B8241C"/>
    <w:rsid w:val="72E6342D"/>
    <w:rsid w:val="747B5DF7"/>
    <w:rsid w:val="75EB282B"/>
    <w:rsid w:val="765B5EE0"/>
    <w:rsid w:val="76634D94"/>
    <w:rsid w:val="767D5E56"/>
    <w:rsid w:val="77AC1090"/>
    <w:rsid w:val="77DB72D8"/>
    <w:rsid w:val="77E85551"/>
    <w:rsid w:val="77ED700C"/>
    <w:rsid w:val="77FF57AB"/>
    <w:rsid w:val="79984D55"/>
    <w:rsid w:val="79D0629D"/>
    <w:rsid w:val="7ABE4C8F"/>
    <w:rsid w:val="7AD324E9"/>
    <w:rsid w:val="7AE5221C"/>
    <w:rsid w:val="7B234AF2"/>
    <w:rsid w:val="7B71585E"/>
    <w:rsid w:val="7B871525"/>
    <w:rsid w:val="7B8E01BE"/>
    <w:rsid w:val="7BD302C6"/>
    <w:rsid w:val="7BFB9DC6"/>
    <w:rsid w:val="7D1E37C3"/>
    <w:rsid w:val="7D391D41"/>
    <w:rsid w:val="7EF70770"/>
    <w:rsid w:val="7F8A3392"/>
    <w:rsid w:val="7F9023EC"/>
    <w:rsid w:val="A2FFA334"/>
    <w:rsid w:val="B57F0585"/>
    <w:rsid w:val="BFBDA7CE"/>
    <w:rsid w:val="F7F8A681"/>
    <w:rsid w:val="FE7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tabs>
        <w:tab w:val="left" w:pos="0"/>
      </w:tabs>
      <w:adjustRightInd w:val="0"/>
      <w:spacing w:line="420" w:lineRule="atLeast"/>
      <w:ind w:firstLine="420"/>
      <w:jc w:val="left"/>
      <w:textAlignment w:val="baseline"/>
    </w:pPr>
    <w:rPr>
      <w:rFonts w:ascii="宋体"/>
      <w:kern w:val="0"/>
      <w:sz w:val="28"/>
      <w:szCs w:val="20"/>
    </w:rPr>
  </w:style>
  <w:style w:type="paragraph" w:styleId="4">
    <w:name w:val="Salutation"/>
    <w:basedOn w:val="1"/>
    <w:next w:val="1"/>
    <w:qFormat/>
    <w:uiPriority w:val="0"/>
    <w:pPr>
      <w:suppressAutoHyphens w:val="0"/>
    </w:pPr>
    <w:rPr>
      <w:szCs w:val="20"/>
    </w:rPr>
  </w:style>
  <w:style w:type="paragraph" w:styleId="5">
    <w:name w:val="Body Text"/>
    <w:basedOn w:val="1"/>
    <w:next w:val="1"/>
    <w:qFormat/>
    <w:uiPriority w:val="0"/>
    <w:pPr>
      <w:spacing w:after="120" w:line="360" w:lineRule="auto"/>
      <w:ind w:firstLine="200" w:firstLineChars="200"/>
    </w:pPr>
    <w:rPr>
      <w:rFonts w:ascii="Times New Roman" w:hAnsi="Times New Roman" w:eastAsia="宋体" w:cs="Times New Roman"/>
      <w:color w:val="000000"/>
      <w:sz w:val="24"/>
      <w:szCs w:val="24"/>
      <w:lang w:val="zh-CN" w:eastAsia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customStyle="1" w:styleId="12">
    <w:name w:val="正文首行缩进1"/>
    <w:basedOn w:val="5"/>
    <w:qFormat/>
    <w:uiPriority w:val="0"/>
    <w:pPr>
      <w:ind w:firstLine="420" w:firstLineChars="100"/>
    </w:pPr>
  </w:style>
  <w:style w:type="paragraph" w:customStyle="1" w:styleId="13">
    <w:name w:val="Body Text First Indent 21"/>
    <w:basedOn w:val="14"/>
    <w:next w:val="1"/>
    <w:qFormat/>
    <w:uiPriority w:val="0"/>
    <w:pPr>
      <w:ind w:firstLine="420"/>
    </w:pPr>
  </w:style>
  <w:style w:type="paragraph" w:customStyle="1" w:styleId="14">
    <w:name w:val="Body Text Indent1"/>
    <w:basedOn w:val="1"/>
    <w:qFormat/>
    <w:uiPriority w:val="0"/>
    <w:pPr>
      <w:ind w:firstLine="645"/>
    </w:pPr>
    <w:rPr>
      <w:rFonts w:ascii="楷体_GB2312" w:eastAsia="楷体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6338</Words>
  <Characters>6467</Characters>
  <Lines>0</Lines>
  <Paragraphs>0</Paragraphs>
  <TotalTime>11</TotalTime>
  <ScaleCrop>false</ScaleCrop>
  <LinksUpToDate>false</LinksUpToDate>
  <CharactersWithSpaces>6559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2023-04-14T15:14:00Z</dcterms:created>
  <dc:creator>Administrator</dc:creator>
  <cp:lastModifiedBy>Purefei</cp:lastModifiedBy>
  <cp:lastPrinted>2023-06-14T01:46:00Z</cp:lastPrinted>
  <dcterms:modified xsi:type="dcterms:W3CDTF">2023-07-10T06:13:03Z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197B00B1A4504781A9D05BEB1B7A6508_13</vt:lpwstr>
  </property>
</Properties>
</file>