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64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年鹿邑县财政转移支付情况说明</w:t>
      </w:r>
    </w:p>
    <w:p>
      <w:pPr>
        <w:pStyle w:val="4"/>
        <w:widowControl/>
        <w:ind w:firstLine="640" w:firstLineChars="200"/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年全县转移支付收入合计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416514</w:t>
      </w:r>
      <w:r>
        <w:rPr>
          <w:rFonts w:hint="eastAsia" w:ascii="宋体" w:hAnsi="宋体" w:eastAsia="宋体" w:cs="宋体"/>
          <w:sz w:val="32"/>
          <w:szCs w:val="32"/>
        </w:rPr>
        <w:t>万元，明细如下：</w:t>
      </w:r>
    </w:p>
    <w:p>
      <w:pPr>
        <w:widowControl/>
        <w:numPr>
          <w:ilvl w:val="0"/>
          <w:numId w:val="1"/>
        </w:numPr>
        <w:spacing w:beforeAutospacing="1" w:afterAutospacing="1"/>
      </w:pPr>
      <w:r>
        <w:rPr>
          <w:rStyle w:val="7"/>
          <w:rFonts w:hint="eastAsia" w:ascii="宋体" w:hAnsi="宋体" w:eastAsia="宋体" w:cs="宋体"/>
          <w:sz w:val="32"/>
          <w:szCs w:val="32"/>
        </w:rPr>
        <w:t>一、返还性收入20634万元。其中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所得税基数返还收入596万元；</w:t>
      </w:r>
    </w:p>
    <w:p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成品油税费改革税收返还收入1566万元；</w:t>
      </w:r>
    </w:p>
    <w:p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增值税税收返还收入7949万元；</w:t>
      </w:r>
    </w:p>
    <w:p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消费税税收返还收入2854万元；</w:t>
      </w:r>
    </w:p>
    <w:p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增值税“五五分享”税收返还收入7669万元。</w:t>
      </w:r>
    </w:p>
    <w:p>
      <w:pPr>
        <w:widowControl/>
        <w:numPr>
          <w:ilvl w:val="0"/>
          <w:numId w:val="3"/>
        </w:numPr>
        <w:spacing w:beforeAutospacing="1" w:afterAutospacing="1"/>
      </w:pPr>
      <w:r>
        <w:rPr>
          <w:rStyle w:val="7"/>
          <w:rFonts w:hint="eastAsia" w:ascii="宋体" w:hAnsi="宋体" w:eastAsia="宋体" w:cs="宋体"/>
          <w:sz w:val="32"/>
          <w:szCs w:val="32"/>
        </w:rPr>
        <w:t>二、一般性转移支付收入</w:t>
      </w:r>
      <w:r>
        <w:rPr>
          <w:rStyle w:val="7"/>
          <w:rFonts w:hint="eastAsia" w:ascii="宋体" w:hAnsi="宋体" w:eastAsia="宋体" w:cs="宋体"/>
          <w:sz w:val="32"/>
          <w:szCs w:val="32"/>
          <w:lang w:val="en-US" w:eastAsia="zh-CN"/>
        </w:rPr>
        <w:t>380910</w:t>
      </w:r>
      <w:r>
        <w:rPr>
          <w:rStyle w:val="7"/>
          <w:rFonts w:hint="eastAsia" w:ascii="宋体" w:hAnsi="宋体" w:eastAsia="宋体" w:cs="宋体"/>
          <w:sz w:val="32"/>
          <w:szCs w:val="32"/>
        </w:rPr>
        <w:t>万元。其中：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均衡性转移支付收入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99879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县级基本财力保障机制奖补资金收入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33519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结算补助收入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5391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产粮（油）大县奖励资金收入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6419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固定数额补助收入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42018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欠发达</w:t>
      </w:r>
      <w:r>
        <w:rPr>
          <w:rFonts w:hint="eastAsia" w:ascii="宋体" w:hAnsi="宋体" w:eastAsia="宋体" w:cs="宋体"/>
          <w:sz w:val="32"/>
          <w:szCs w:val="32"/>
        </w:rPr>
        <w:t>地区转移支付收入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2652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公共安全共同财政事权转移支付收入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2178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教育共同财政事权转移支付收入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26206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文化旅游体育与传媒共同财政事权转移支付收入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999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社会保障和就业共同财政事权转移支付收入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26941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医疗卫生共同财政事权转移支付收入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72939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节能环保共同财政事权转移支付收入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农林水共同财政事权转移支付收入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30230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交通运输共同财政事权转移支付收入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3553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住房保障共同财政事权转移支付收入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2548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增值税留抵退税转移支付收入1073万元；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其他退税减税降费转移支付收入4383万元；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补充县区财力转移支付收入19130万元；</w:t>
      </w:r>
    </w:p>
    <w:p>
      <w:pPr>
        <w:widowControl/>
        <w:numPr>
          <w:ilvl w:val="0"/>
          <w:numId w:val="4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其他一般性转移支付收入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732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widowControl/>
        <w:numPr>
          <w:ilvl w:val="0"/>
          <w:numId w:val="5"/>
        </w:numPr>
        <w:spacing w:beforeAutospacing="1" w:afterAutospacing="1"/>
      </w:pPr>
      <w:r>
        <w:rPr>
          <w:rStyle w:val="7"/>
          <w:rFonts w:hint="eastAsia" w:ascii="宋体" w:hAnsi="宋体" w:eastAsia="宋体" w:cs="宋体"/>
          <w:sz w:val="32"/>
          <w:szCs w:val="32"/>
        </w:rPr>
        <w:t>三、专项转移支付收入</w:t>
      </w:r>
      <w:r>
        <w:rPr>
          <w:rStyle w:val="7"/>
          <w:rFonts w:hint="eastAsia" w:ascii="宋体" w:hAnsi="宋体" w:eastAsia="宋体" w:cs="宋体"/>
          <w:sz w:val="32"/>
          <w:szCs w:val="32"/>
          <w:lang w:val="en-US" w:eastAsia="zh-CN"/>
        </w:rPr>
        <w:t>14970</w:t>
      </w:r>
      <w:r>
        <w:rPr>
          <w:rStyle w:val="7"/>
          <w:rFonts w:hint="eastAsia" w:ascii="宋体" w:hAnsi="宋体" w:eastAsia="宋体" w:cs="宋体"/>
          <w:sz w:val="32"/>
          <w:szCs w:val="32"/>
        </w:rPr>
        <w:t>万元。其中;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一般公共服务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97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国防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公共安全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教育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941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科学技术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1220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文化旅游体育与传媒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230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社会保障和就业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卫生健康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384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节能环保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316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农林水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4744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交通运输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4317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商业服务业等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1903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6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住房保障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765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7"/>
        </w:numPr>
        <w:spacing w:beforeAutospacing="1" w:afterAutospacing="1"/>
      </w:pPr>
      <w:r>
        <w:rPr>
          <w:rStyle w:val="7"/>
          <w:rFonts w:hint="eastAsia" w:ascii="宋体" w:hAnsi="宋体" w:eastAsia="宋体" w:cs="宋体"/>
          <w:sz w:val="32"/>
          <w:szCs w:val="32"/>
        </w:rPr>
        <w:t>四、上解支出</w:t>
      </w:r>
      <w:r>
        <w:rPr>
          <w:rStyle w:val="7"/>
          <w:rFonts w:hint="eastAsia" w:ascii="宋体" w:hAnsi="宋体" w:eastAsia="宋体" w:cs="宋体"/>
          <w:sz w:val="32"/>
          <w:szCs w:val="32"/>
          <w:lang w:val="en-US" w:eastAsia="zh-CN"/>
        </w:rPr>
        <w:t>40350</w:t>
      </w:r>
      <w:r>
        <w:rPr>
          <w:rStyle w:val="7"/>
          <w:rFonts w:hint="eastAsia" w:ascii="宋体" w:hAnsi="宋体" w:eastAsia="宋体" w:cs="宋体"/>
          <w:sz w:val="32"/>
          <w:szCs w:val="32"/>
        </w:rPr>
        <w:t>万元。其中：</w:t>
      </w:r>
    </w:p>
    <w:p>
      <w:pPr>
        <w:widowControl/>
        <w:numPr>
          <w:ilvl w:val="0"/>
          <w:numId w:val="8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体制上解支出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3425</w:t>
      </w:r>
      <w:r>
        <w:rPr>
          <w:rFonts w:hint="eastAsia" w:ascii="宋体" w:hAnsi="宋体" w:eastAsia="宋体" w:cs="宋体"/>
          <w:sz w:val="32"/>
          <w:szCs w:val="32"/>
        </w:rPr>
        <w:t>万元；</w:t>
      </w:r>
    </w:p>
    <w:p>
      <w:pPr>
        <w:widowControl/>
        <w:numPr>
          <w:ilvl w:val="0"/>
          <w:numId w:val="8"/>
        </w:numPr>
        <w:spacing w:beforeAutospacing="1" w:afterAutospacing="1"/>
      </w:pPr>
      <w:r>
        <w:rPr>
          <w:rFonts w:hint="eastAsia" w:ascii="宋体" w:hAnsi="宋体" w:eastAsia="宋体" w:cs="宋体"/>
          <w:sz w:val="32"/>
          <w:szCs w:val="32"/>
        </w:rPr>
        <w:t>专项上解支出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36925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3747F"/>
    <w:multiLevelType w:val="multilevel"/>
    <w:tmpl w:val="8CB374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553FCCD"/>
    <w:multiLevelType w:val="multilevel"/>
    <w:tmpl w:val="D553FC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ACB1D76"/>
    <w:multiLevelType w:val="multilevel"/>
    <w:tmpl w:val="EACB1D7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449F49D"/>
    <w:multiLevelType w:val="multilevel"/>
    <w:tmpl w:val="F449F49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FE7F422F"/>
    <w:multiLevelType w:val="multilevel"/>
    <w:tmpl w:val="FE7F422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8080D39"/>
    <w:multiLevelType w:val="multilevel"/>
    <w:tmpl w:val="38080D3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943E901"/>
    <w:multiLevelType w:val="multilevel"/>
    <w:tmpl w:val="3943E9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776935A4"/>
    <w:multiLevelType w:val="multilevel"/>
    <w:tmpl w:val="776935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4ODU1NDI2OTE1M2NkZmQxZDM2NzUyYjNiNmE1YzgifQ=="/>
  </w:docVars>
  <w:rsids>
    <w:rsidRoot w:val="0028122F"/>
    <w:rsid w:val="00167F71"/>
    <w:rsid w:val="001805EB"/>
    <w:rsid w:val="0028122F"/>
    <w:rsid w:val="00720B3B"/>
    <w:rsid w:val="009D076A"/>
    <w:rsid w:val="00E035BA"/>
    <w:rsid w:val="00EF0541"/>
    <w:rsid w:val="0134156E"/>
    <w:rsid w:val="0464383B"/>
    <w:rsid w:val="0D243517"/>
    <w:rsid w:val="151339BD"/>
    <w:rsid w:val="159971FA"/>
    <w:rsid w:val="29911AE2"/>
    <w:rsid w:val="44CB3E6F"/>
    <w:rsid w:val="5AB63665"/>
    <w:rsid w:val="678C0773"/>
    <w:rsid w:val="6F004FE9"/>
    <w:rsid w:val="7DF43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pass"/>
    <w:basedOn w:val="6"/>
    <w:uiPriority w:val="0"/>
    <w:rPr>
      <w:color w:val="D50512"/>
    </w:rPr>
  </w:style>
  <w:style w:type="character" w:customStyle="1" w:styleId="10">
    <w:name w:val="clear2"/>
    <w:basedOn w:val="6"/>
    <w:uiPriority w:val="0"/>
    <w:rPr>
      <w:sz w:val="0"/>
      <w:szCs w:val="0"/>
    </w:rPr>
  </w:style>
  <w:style w:type="character" w:customStyle="1" w:styleId="11">
    <w:name w:val="over"/>
    <w:basedOn w:val="6"/>
    <w:qFormat/>
    <w:uiPriority w:val="0"/>
    <w:rPr>
      <w:shd w:val="clear" w:color="auto" w:fill="FFFFFF"/>
    </w:rPr>
  </w:style>
  <w:style w:type="character" w:customStyle="1" w:styleId="12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656</Words>
  <Characters>792</Characters>
  <Lines>5</Lines>
  <Paragraphs>1</Paragraphs>
  <TotalTime>5</TotalTime>
  <ScaleCrop>false</ScaleCrop>
  <LinksUpToDate>false</LinksUpToDate>
  <CharactersWithSpaces>793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2024-10-12T01:38:48Z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E5B423ADB19043809E385E4BF8C56D96</vt:lpwstr>
  </property>
</Properties>
</file>