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鹿邑县植保植检站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年单位预算说明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sz w:val="44"/>
        </w:rPr>
        <w:pict>
          <v:shape id="_x0000_s1026" o:spid="_x0000_s1026" o:spt="202" type="#_x0000_t202" style="position:absolute;left:0pt;margin-left:176.7pt;margin-top:40.45pt;height:41.25pt;width:94.5pt;z-index:251659264;mso-width-relative:page;mso-height-relative:page;" fillcolor="#FFFFFF" filled="t" stroked="t" coordsize="21600,21600" o:gfxdata="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MO&#10;+OnYAAAACgEAAA8AAAAAAAAAAQAgAAAAIgAAAGRycy9kb3ducmV2LnhtbFBLAQIUABQAAAAIAIdO&#10;4kC4TWfSXAIAAMQEAAAOAAAAAAAAAAEAIAAAACcBAABkcnMvZTJvRG9jLnhtbFBLBQYAAAAABgAG&#10;AFkBAAD1BQAAAAA=&#10;">
            <v:path/>
            <v:fill on="t" focussize="0,0"/>
            <v:stroke weight="0.5pt" color="#FFFFFF" joinstyle="round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二〇二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月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目    录</w:t>
      </w:r>
    </w:p>
    <w:p>
      <w:pPr>
        <w:spacing w:line="3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鹿邑县植保植检站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一、主要职能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二、预算单位构成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第二部分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鹿邑县植保植检站2022</w:t>
      </w:r>
      <w:r>
        <w:rPr>
          <w:rFonts w:hint="eastAsia" w:ascii="黑体" w:hAnsi="黑体" w:eastAsia="黑体" w:cs="黑体"/>
          <w:sz w:val="32"/>
          <w:szCs w:val="32"/>
        </w:rPr>
        <w:t>年单位预算说明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  名词解释</w:t>
      </w:r>
    </w:p>
    <w:p>
      <w:pPr>
        <w:spacing w:line="3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鹿邑县植保植检站2022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年单位预算表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年单位收支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年单位收入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年单位支出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年财政拨款收支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年一般公共预算基本支出表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年支出经济分类汇总表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年一般公共预算“三公”经费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年政府性基金支出预算表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年项目支出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年单位整体绩效目标表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年单位预算项目绩效目标表</w:t>
      </w:r>
    </w:p>
    <w:p>
      <w:pPr>
        <w:spacing w:line="57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70" w:lineRule="exact"/>
        <w:jc w:val="both"/>
        <w:rPr>
          <w:rFonts w:ascii="黑体" w:hAnsi="黑体" w:eastAsia="黑体" w:cs="黑体"/>
          <w:sz w:val="32"/>
          <w:szCs w:val="32"/>
        </w:rPr>
      </w:pPr>
    </w:p>
    <w:p>
      <w:pPr>
        <w:spacing w:line="57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</w:t>
      </w:r>
    </w:p>
    <w:p>
      <w:pPr>
        <w:spacing w:line="57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鹿邑县植保植检站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spacing w:line="57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2"/>
        </w:numPr>
        <w:adjustRightInd w:val="0"/>
        <w:snapToGrid w:val="0"/>
        <w:spacing w:line="570" w:lineRule="exact"/>
        <w:ind w:firstLine="640" w:firstLineChars="200"/>
        <w:outlineLvl w:val="0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主要职能</w:t>
      </w:r>
    </w:p>
    <w:p>
      <w:pPr>
        <w:spacing w:line="57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(一)机构设置情况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鹿邑县植保植检站为公益I类事业单位，机构规格为正股级，经费实行财政全额供给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鹿邑县植保植检站所属二级机构</w:t>
      </w:r>
      <w:r>
        <w:rPr>
          <w:rFonts w:hint="eastAsia" w:ascii="仿宋" w:hAnsi="仿宋" w:eastAsia="仿宋" w:cs="仿宋"/>
          <w:sz w:val="32"/>
          <w:szCs w:val="32"/>
        </w:rPr>
        <w:t>。鹿邑县植保植检站编制 30名，临时编制8名。其中站长 1名，副站长2名。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内设机构：办公室、财务室、人事股、综合股。</w:t>
      </w:r>
    </w:p>
    <w:p>
      <w:pPr>
        <w:spacing w:line="57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（二）单位职责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(1)负责农作物重大病虫草鼠害监测与预防工作。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(2)负责调查病虫动态和技术指导。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(3)开展植保技术、宣传和普及。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(4)负责新农药(械)试验、示范、推广工作。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(5)负责植保新技术的开发利用和培训工作。</w:t>
      </w:r>
    </w:p>
    <w:p>
      <w:p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(6)承担国内植物检疫工作，组织植物检疫性有害生物普查、监测和治理。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70" w:lineRule="exact"/>
        <w:ind w:firstLine="640" w:firstLineChars="200"/>
        <w:jc w:val="left"/>
        <w:outlineLvl w:val="0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二</w:t>
      </w:r>
      <w:r>
        <w:rPr>
          <w:rFonts w:hint="eastAsia" w:ascii="黑体" w:hAnsi="仿宋_GB2312" w:eastAsia="黑体" w:cs="仿宋_GB2312"/>
          <w:color w:val="000000"/>
          <w:sz w:val="32"/>
          <w:szCs w:val="32"/>
          <w:lang w:eastAsia="zh-CN"/>
        </w:rPr>
        <w:t>鹿邑县植保植检站</w:t>
      </w:r>
      <w:r>
        <w:rPr>
          <w:rFonts w:hint="eastAsia" w:ascii="黑体" w:hAnsi="仿宋_GB2312" w:eastAsia="黑体" w:cs="仿宋_GB2312"/>
          <w:color w:val="000000"/>
          <w:sz w:val="32"/>
          <w:szCs w:val="32"/>
        </w:rPr>
        <w:t>预算单位构成</w:t>
      </w:r>
    </w:p>
    <w:p>
      <w:pPr>
        <w:spacing w:line="57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鹿邑县植保植检站单位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预算构成为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鹿邑县植保植检站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70" w:lineRule="exact"/>
        <w:ind w:firstLine="3520" w:firstLineChars="11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0" w:lineRule="exact"/>
        <w:ind w:firstLine="3520" w:firstLineChars="11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</w:t>
      </w:r>
    </w:p>
    <w:p>
      <w:pPr>
        <w:spacing w:line="57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鹿邑县植保植检站2022</w:t>
      </w:r>
      <w:r>
        <w:rPr>
          <w:rFonts w:hint="eastAsia" w:ascii="黑体" w:hAnsi="黑体" w:eastAsia="黑体" w:cs="黑体"/>
          <w:sz w:val="32"/>
          <w:szCs w:val="32"/>
        </w:rPr>
        <w:t>年单位预算情况说明</w:t>
      </w:r>
    </w:p>
    <w:p>
      <w:pPr>
        <w:spacing w:line="57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一、收入支出预算总体情况说明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鹿邑县植保植检站2022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年收入总计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1145.08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1145.08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基本持平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二、收入预算总体情况说明</w:t>
      </w:r>
    </w:p>
    <w:p>
      <w:pPr>
        <w:spacing w:line="592" w:lineRule="exact"/>
        <w:ind w:firstLine="640" w:firstLineChars="200"/>
        <w:rPr>
          <w:rFonts w:ascii="Arial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鹿邑县植保植检站2022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年收入合计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1145.08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万元，其中：一般公共预算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201.36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政府性基金预算收入</w:t>
      </w:r>
      <w:r>
        <w:rPr>
          <w:rFonts w:hint="eastAsia" w:ascii="Arial" w:hAnsi="Arial" w:eastAsia="仿宋_GB2312" w:cs="Arial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国有资本经营预算收入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；</w:t>
      </w:r>
      <w:r>
        <w:rPr>
          <w:rFonts w:hint="eastAsia" w:ascii="Arial" w:hAnsi="Arial" w:eastAsia="仿宋_GB2312" w:cs="Arial"/>
          <w:color w:val="000000"/>
          <w:sz w:val="32"/>
          <w:szCs w:val="32"/>
          <w:lang w:eastAsia="zh-CN"/>
        </w:rPr>
        <w:t>无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其他收入；</w:t>
      </w:r>
      <w:r>
        <w:rPr>
          <w:rFonts w:hint="eastAsia" w:ascii="仿宋_GB2312" w:hAnsi="仿宋_GB2312" w:eastAsia="仿宋_GB2312" w:cs="仿宋_GB2312"/>
          <w:sz w:val="32"/>
          <w:szCs w:val="32"/>
        </w:rPr>
        <w:t>结转结余资金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943.72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三、支出预算总体情况说明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鹿邑县植保植检站2022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年支出合计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1145.08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201.36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17.58</w:t>
      </w:r>
      <w:r>
        <w:rPr>
          <w:rFonts w:hint="eastAsia" w:ascii="仿宋_GB2312" w:hAnsi="仿宋_GB2312" w:eastAsia="仿宋_GB2312" w:cs="仿宋_GB2312"/>
          <w:sz w:val="32"/>
          <w:szCs w:val="32"/>
        </w:rPr>
        <w:t>%;项目支出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943.72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82.42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57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四、财政拨款收支预算总体情况说明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鹿邑县植保植检站2022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年一般公共预算收支预算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1145.08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政府性基金收支预算</w:t>
      </w:r>
      <w:r>
        <w:rPr>
          <w:rFonts w:hint="eastAsia" w:ascii="Arial" w:hAnsi="Arial" w:eastAsia="仿宋_GB2312" w:cs="Arial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国有资本经营预算</w:t>
      </w:r>
      <w:r>
        <w:rPr>
          <w:rFonts w:hint="eastAsia" w:ascii="Arial" w:hAnsi="Arial" w:eastAsia="仿宋_GB2312" w:cs="Arial"/>
          <w:color w:val="000000"/>
          <w:sz w:val="32"/>
          <w:szCs w:val="32"/>
          <w:lang w:eastAsia="zh-CN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五、一般公共预算支出预算情况说明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鹿邑县植保植检站2022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年一般公共预算支出年初预算为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201.36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万元。其中：基本支出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201.36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100.00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ascii="仿宋_GB2312" w:hAnsi="仿宋_GB2312" w:eastAsia="仿宋_GB2312" w:cs="仿宋_GB2312"/>
          <w:sz w:val="32"/>
          <w:szCs w:val="32"/>
        </w:rPr>
        <w:t>主要用于以下方面：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ascii="仿宋_GB2312" w:hAnsi="仿宋_GB2312" w:eastAsia="仿宋_GB2312" w:cs="仿宋_GB2312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25.42</w:t>
      </w:r>
      <w:r>
        <w:rPr>
          <w:rFonts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12.62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。其中：行政事业单位养老支出（款）机关事业单位基本养老保险缴费（项）支出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ascii="仿宋_GB2312" w:hAnsi="仿宋_GB2312" w:eastAsia="仿宋_GB2312" w:cs="仿宋_GB2312"/>
          <w:sz w:val="32"/>
          <w:szCs w:val="32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.76</w:t>
      </w:r>
      <w:r>
        <w:rPr>
          <w:rFonts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6.34</w:t>
      </w:r>
      <w:r>
        <w:rPr>
          <w:rFonts w:ascii="仿宋_GB2312" w:hAnsi="仿宋_GB2312" w:eastAsia="仿宋_GB2312" w:cs="仿宋_GB2312"/>
          <w:sz w:val="32"/>
          <w:szCs w:val="32"/>
        </w:rPr>
        <w:t xml:space="preserve">% 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。其中：行政事业单位医疗（款）事业单位医疗（项）支出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3、农林水支出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138.08</w:t>
      </w:r>
      <w:r>
        <w:rPr>
          <w:rFonts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68.57</w:t>
      </w:r>
      <w:r>
        <w:rPr>
          <w:rFonts w:ascii="仿宋_GB2312" w:hAnsi="仿宋_GB2312" w:eastAsia="仿宋_GB2312" w:cs="仿宋_GB2312"/>
          <w:sz w:val="32"/>
          <w:szCs w:val="32"/>
        </w:rPr>
        <w:t xml:space="preserve">% 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。其中：农业农村（款）事业运行（项）支出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</w:t>
      </w:r>
      <w:r>
        <w:rPr>
          <w:rFonts w:ascii="仿宋_GB2312" w:hAnsi="仿宋_GB2312" w:eastAsia="仿宋_GB2312" w:cs="仿宋_GB2312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25.10</w:t>
      </w:r>
      <w:r>
        <w:rPr>
          <w:rFonts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12.46</w:t>
      </w:r>
      <w:r>
        <w:rPr>
          <w:rFonts w:ascii="仿宋_GB2312" w:hAnsi="仿宋_GB2312" w:eastAsia="仿宋_GB2312" w:cs="仿宋_GB2312"/>
          <w:sz w:val="32"/>
          <w:szCs w:val="32"/>
        </w:rPr>
        <w:t>% 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其中：住房改革支出（款）住房公积金（项）支出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numPr>
          <w:ilvl w:val="0"/>
          <w:numId w:val="3"/>
        </w:num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一般公共预算基本支出预算情况说明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鹿邑县植保植检站2022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年一般公共预算基本支出年初预算为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201.36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万元。其中：人员经费支出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199.56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99.11</w:t>
      </w:r>
      <w:r>
        <w:rPr>
          <w:rFonts w:hint="eastAsia" w:ascii="仿宋_GB2312" w:hAnsi="仿宋_GB2312" w:eastAsia="仿宋_GB2312" w:cs="仿宋_GB2312"/>
          <w:sz w:val="32"/>
          <w:szCs w:val="32"/>
        </w:rPr>
        <w:t>%;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主要包括：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基本工资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76.28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绩效工资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、医疗保险缴费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、住房公积金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公用经费支出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1.80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0.89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主要包括：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办公费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。</w:t>
      </w:r>
    </w:p>
    <w:p>
      <w:pPr>
        <w:pStyle w:val="5"/>
        <w:widowControl/>
        <w:shd w:val="clear" w:color="auto" w:fill="FFFFFF"/>
        <w:spacing w:before="0" w:beforeAutospacing="0" w:after="298" w:afterAutospacing="0" w:line="580" w:lineRule="exact"/>
        <w:ind w:left="567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kern w:val="2"/>
          <w:sz w:val="32"/>
          <w:szCs w:val="32"/>
        </w:rPr>
        <w:t>支出预算经济分类情况说明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鹿邑县植保植检站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年预算支出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1145.08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万元，其中：301</w:t>
      </w:r>
      <w:r>
        <w:rPr>
          <w:rFonts w:hint="eastAsia" w:ascii="仿宋_GB2312" w:hAnsi="仿宋_GB2312" w:eastAsia="仿宋_GB2312" w:cs="仿宋_GB2312"/>
          <w:sz w:val="32"/>
          <w:szCs w:val="32"/>
        </w:rPr>
        <w:t>工资福利支出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199.56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万元，主要包括：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基本工资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76.28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、绩效工资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、基本养老保险缴费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、医疗保险缴费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、住房公积金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万元；302商品和服务支出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945.52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主要包括：办公费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其他商品和服务支出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943.72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。</w:t>
      </w:r>
    </w:p>
    <w:p>
      <w:pPr>
        <w:pStyle w:val="5"/>
        <w:widowControl/>
        <w:shd w:val="clear" w:color="auto" w:fill="FFFFFF"/>
        <w:spacing w:before="0" w:beforeAutospacing="0" w:after="298" w:afterAutospacing="0" w:line="580" w:lineRule="exact"/>
        <w:ind w:left="567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、一般公共预算“三公”经费支出预算情况说明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鹿邑县植保植检站2022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年“三公”经费支出预算为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年“三公”经费支出预算数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具体支出情况如下：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 xml:space="preserve">    （一）因公出国（境）费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万元。预算数与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年持。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.00万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元。其中公务车辆购置费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万元,与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年持平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与2021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spacing w:line="580" w:lineRule="exact"/>
        <w:ind w:firstLine="636" w:firstLineChars="200"/>
        <w:outlineLvl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年预算数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、政府性基金支出预算情况说明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鹿邑县植保植检站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没有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政府性基金预算支出。</w:t>
      </w:r>
    </w:p>
    <w:p>
      <w:pPr>
        <w:spacing w:line="580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国有资本经营预算支出预算情况说明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鹿邑县植保植检站2022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没有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使用国有资本经营预算拨款安排的支出。</w:t>
      </w:r>
    </w:p>
    <w:p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十一</w:t>
      </w:r>
      <w:r>
        <w:rPr>
          <w:rFonts w:hint="eastAsia" w:ascii="Arial" w:hAnsi="Arial" w:eastAsia="仿宋_GB2312" w:cs="Arial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行政（事业）单位机构运转经费情况说明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鹿邑县植保植检站2022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年机构运转经费支出预算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主要保障机关机构正常运转及正常履职需要的办公费等支出，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与2021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基本持平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92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十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、项目绩效目标设置情况说明</w:t>
      </w:r>
    </w:p>
    <w:p>
      <w:pPr>
        <w:spacing w:line="592" w:lineRule="exact"/>
        <w:ind w:firstLine="56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鹿邑县植保植检站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纳入预算绩效管理的支出总额为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1145.08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万元，其中：人员经费支出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201.36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万元，公用经费支出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万元，项目支出总额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943.72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万元。支出项目共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重点项目绩效说明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：预算支出100万元及100万元以上的重点项目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个，支出总额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934.00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</w:t>
      </w:r>
      <w:r>
        <w:rPr>
          <w:rFonts w:hint="eastAsia" w:ascii="黑体" w:hAnsi="黑体" w:eastAsia="黑体" w:cs="黑体"/>
          <w:sz w:val="32"/>
          <w:szCs w:val="32"/>
        </w:rPr>
        <w:t>事项情况说明</w:t>
      </w:r>
    </w:p>
    <w:p>
      <w:pPr>
        <w:spacing w:line="592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、政府采购支出预算情况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鹿邑县植保植检站2022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年无使用政府采购支出预算拨款安排的支出。</w:t>
      </w:r>
    </w:p>
    <w:p>
      <w:pPr>
        <w:spacing w:line="592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）国有资产占用情况。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年期末，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鹿邑县植保植检站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固定资产总额57.38万元，其中，办公设备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万元，专用设备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41.78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单价50万元以上通用设备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台（套），单位价值100万元以上专用设备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台（套）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）专项转移支付项目情况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鹿邑县植保植检站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2022年没有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负责管理的专项转移支付项目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92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）债务收支项目情况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鹿邑县植保植检站2022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年没有债务收入支出项目安排。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</w:t>
      </w:r>
    </w:p>
    <w:p>
      <w:pPr>
        <w:spacing w:line="57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名词解释</w:t>
      </w:r>
    </w:p>
    <w:p>
      <w:pPr>
        <w:spacing w:line="57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一、财政拨款收入：是指县级财政当年拨付的资金。包括一般公共预算拨款、政府性基金预算拨款、国有资本经营预算拨款。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二、事业收入：是指事业单位开展专业活动及辅助活动所取得的收入。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三、其他收入：是指单位取得的除“财政拨款”、“事业收入”、“事业单位经营收入”等以外的收入。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八、工资福利支出：单位支付给在职职工和编制外长期聘用人员的各类劳动报酬，以及为上述人员缴纳的各项社会保险费等。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九、商品和服务支出：单位购买商品和服务的支出。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十、对个人和家庭的补助支出：单位用于对个人和家庭的补助支出。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鹿邑县植保植检站2022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年单位预算表</w:t>
      </w:r>
    </w:p>
    <w:p>
      <w:pPr>
        <w:spacing w:line="570" w:lineRule="exact"/>
        <w:ind w:right="1260" w:rightChars="600" w:firstLine="640" w:firstLineChars="200"/>
        <w:jc w:val="right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570" w:lineRule="exact"/>
        <w:ind w:right="1260" w:rightChars="600" w:firstLine="640" w:firstLineChars="200"/>
        <w:jc w:val="right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570" w:lineRule="exact"/>
        <w:ind w:right="1260" w:rightChars="600" w:firstLine="640" w:firstLineChars="200"/>
        <w:jc w:val="right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570" w:lineRule="exact"/>
        <w:ind w:right="1260" w:rightChars="600"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92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74" w:bottom="1701" w:left="1587" w:header="851" w:footer="1247" w:gutter="0"/>
      <w:pgNumType w:fmt="numberInDash" w:start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8.15pt;width:42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bPU0HSAAAAAwEAAA8AAAAAAAAAAQAgAAAAIgAAAGRycy9kb3ducmV2LnhtbFBLAQIUABQA&#10;AAAIAIdO4kCWdaYZLwIAAFMEAAAOAAAAAAAAAAEAIAAAACE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- 9 -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87A01"/>
    <w:multiLevelType w:val="singleLevel"/>
    <w:tmpl w:val="02887A0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143C8DD"/>
    <w:multiLevelType w:val="singleLevel"/>
    <w:tmpl w:val="6143C8DD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VmNmQ3MDg1ZGRjYWZjNDBmY2FkNTYyZTdkM2E1ZDUifQ=="/>
  </w:docVars>
  <w:rsids>
    <w:rsidRoot w:val="202A2941"/>
    <w:rsid w:val="00012CE4"/>
    <w:rsid w:val="00015DE3"/>
    <w:rsid w:val="00036EBF"/>
    <w:rsid w:val="00042561"/>
    <w:rsid w:val="00050F88"/>
    <w:rsid w:val="00087DEB"/>
    <w:rsid w:val="00087EFD"/>
    <w:rsid w:val="000C2DE6"/>
    <w:rsid w:val="000C3495"/>
    <w:rsid w:val="000D64AA"/>
    <w:rsid w:val="000D698E"/>
    <w:rsid w:val="000D732F"/>
    <w:rsid w:val="000E3977"/>
    <w:rsid w:val="00153265"/>
    <w:rsid w:val="00154445"/>
    <w:rsid w:val="00166606"/>
    <w:rsid w:val="001874D7"/>
    <w:rsid w:val="001C162D"/>
    <w:rsid w:val="001D437F"/>
    <w:rsid w:val="001D5E9B"/>
    <w:rsid w:val="001D6CF9"/>
    <w:rsid w:val="001E3A61"/>
    <w:rsid w:val="001F479D"/>
    <w:rsid w:val="00217196"/>
    <w:rsid w:val="00230E45"/>
    <w:rsid w:val="002317B1"/>
    <w:rsid w:val="002359C9"/>
    <w:rsid w:val="00263AD0"/>
    <w:rsid w:val="0028558E"/>
    <w:rsid w:val="00294CA2"/>
    <w:rsid w:val="00296A76"/>
    <w:rsid w:val="002D4645"/>
    <w:rsid w:val="00301E57"/>
    <w:rsid w:val="00302967"/>
    <w:rsid w:val="00303984"/>
    <w:rsid w:val="00341A6F"/>
    <w:rsid w:val="00351C30"/>
    <w:rsid w:val="003524C5"/>
    <w:rsid w:val="00353E0E"/>
    <w:rsid w:val="0036660B"/>
    <w:rsid w:val="003E7464"/>
    <w:rsid w:val="004065F0"/>
    <w:rsid w:val="00413C2A"/>
    <w:rsid w:val="00423DA7"/>
    <w:rsid w:val="004316A6"/>
    <w:rsid w:val="0046549A"/>
    <w:rsid w:val="004A2586"/>
    <w:rsid w:val="004B3EF4"/>
    <w:rsid w:val="004C02DC"/>
    <w:rsid w:val="00507516"/>
    <w:rsid w:val="00537161"/>
    <w:rsid w:val="00552DF2"/>
    <w:rsid w:val="0055541A"/>
    <w:rsid w:val="005709A8"/>
    <w:rsid w:val="00572FA4"/>
    <w:rsid w:val="00594278"/>
    <w:rsid w:val="005B210D"/>
    <w:rsid w:val="005E1F04"/>
    <w:rsid w:val="006048B8"/>
    <w:rsid w:val="006078E4"/>
    <w:rsid w:val="0062246F"/>
    <w:rsid w:val="00626421"/>
    <w:rsid w:val="00632B94"/>
    <w:rsid w:val="006477AA"/>
    <w:rsid w:val="00660F87"/>
    <w:rsid w:val="00686DFC"/>
    <w:rsid w:val="0069032E"/>
    <w:rsid w:val="006971BE"/>
    <w:rsid w:val="006C483E"/>
    <w:rsid w:val="006C60F5"/>
    <w:rsid w:val="00714DF8"/>
    <w:rsid w:val="0073253F"/>
    <w:rsid w:val="007365C1"/>
    <w:rsid w:val="007808FC"/>
    <w:rsid w:val="00780A54"/>
    <w:rsid w:val="007C37B8"/>
    <w:rsid w:val="00811E50"/>
    <w:rsid w:val="0084129E"/>
    <w:rsid w:val="00846B4E"/>
    <w:rsid w:val="00853F0A"/>
    <w:rsid w:val="00857545"/>
    <w:rsid w:val="008806E0"/>
    <w:rsid w:val="008D1B7C"/>
    <w:rsid w:val="008F3581"/>
    <w:rsid w:val="00932247"/>
    <w:rsid w:val="0095200B"/>
    <w:rsid w:val="00960A25"/>
    <w:rsid w:val="00960A9A"/>
    <w:rsid w:val="009833E2"/>
    <w:rsid w:val="00994C7F"/>
    <w:rsid w:val="00A16F08"/>
    <w:rsid w:val="00A41B67"/>
    <w:rsid w:val="00A47F78"/>
    <w:rsid w:val="00A72C05"/>
    <w:rsid w:val="00A82BCD"/>
    <w:rsid w:val="00AD3574"/>
    <w:rsid w:val="00AF185C"/>
    <w:rsid w:val="00B26E59"/>
    <w:rsid w:val="00B32058"/>
    <w:rsid w:val="00B34BA0"/>
    <w:rsid w:val="00B60FF2"/>
    <w:rsid w:val="00BA0B3E"/>
    <w:rsid w:val="00BF3B18"/>
    <w:rsid w:val="00C0684D"/>
    <w:rsid w:val="00C17747"/>
    <w:rsid w:val="00C432AD"/>
    <w:rsid w:val="00C739B9"/>
    <w:rsid w:val="00C95AB9"/>
    <w:rsid w:val="00CA39E7"/>
    <w:rsid w:val="00CA4B8F"/>
    <w:rsid w:val="00CF0907"/>
    <w:rsid w:val="00CF11AD"/>
    <w:rsid w:val="00D25E6B"/>
    <w:rsid w:val="00D6075A"/>
    <w:rsid w:val="00D60E5F"/>
    <w:rsid w:val="00D701FC"/>
    <w:rsid w:val="00D91DC8"/>
    <w:rsid w:val="00DC71ED"/>
    <w:rsid w:val="00E002D8"/>
    <w:rsid w:val="00E153CF"/>
    <w:rsid w:val="00E33B92"/>
    <w:rsid w:val="00E636CE"/>
    <w:rsid w:val="00E65D66"/>
    <w:rsid w:val="00E67929"/>
    <w:rsid w:val="00E82EF6"/>
    <w:rsid w:val="00E916D4"/>
    <w:rsid w:val="00E93D74"/>
    <w:rsid w:val="00EA4745"/>
    <w:rsid w:val="00EB3B14"/>
    <w:rsid w:val="00ED3C85"/>
    <w:rsid w:val="00F05104"/>
    <w:rsid w:val="00F10391"/>
    <w:rsid w:val="00F2132A"/>
    <w:rsid w:val="00F34E54"/>
    <w:rsid w:val="00F41BBC"/>
    <w:rsid w:val="00F54F8E"/>
    <w:rsid w:val="00F6589E"/>
    <w:rsid w:val="00F6759C"/>
    <w:rsid w:val="00F74C61"/>
    <w:rsid w:val="00F800C1"/>
    <w:rsid w:val="00F82D0B"/>
    <w:rsid w:val="00F90576"/>
    <w:rsid w:val="00FB070D"/>
    <w:rsid w:val="00FC40DA"/>
    <w:rsid w:val="00FE3674"/>
    <w:rsid w:val="01302F20"/>
    <w:rsid w:val="02D212D8"/>
    <w:rsid w:val="037173BD"/>
    <w:rsid w:val="059A1BAF"/>
    <w:rsid w:val="05C7741B"/>
    <w:rsid w:val="05DD08BB"/>
    <w:rsid w:val="06264D70"/>
    <w:rsid w:val="06E0542D"/>
    <w:rsid w:val="07786D51"/>
    <w:rsid w:val="07BC346F"/>
    <w:rsid w:val="085B3B1D"/>
    <w:rsid w:val="09C91A07"/>
    <w:rsid w:val="09DD1F13"/>
    <w:rsid w:val="0B9B62E0"/>
    <w:rsid w:val="0E0D507F"/>
    <w:rsid w:val="0FE97783"/>
    <w:rsid w:val="12A34811"/>
    <w:rsid w:val="152729F1"/>
    <w:rsid w:val="15691115"/>
    <w:rsid w:val="15CE0BC1"/>
    <w:rsid w:val="15FA7BEE"/>
    <w:rsid w:val="16501E4C"/>
    <w:rsid w:val="17031ABD"/>
    <w:rsid w:val="17C74D2B"/>
    <w:rsid w:val="180827DB"/>
    <w:rsid w:val="19F25819"/>
    <w:rsid w:val="1AD82798"/>
    <w:rsid w:val="1B845CD8"/>
    <w:rsid w:val="1C686420"/>
    <w:rsid w:val="1CDD59CC"/>
    <w:rsid w:val="1D5B381D"/>
    <w:rsid w:val="1DAB7994"/>
    <w:rsid w:val="1ED06CA9"/>
    <w:rsid w:val="202A2941"/>
    <w:rsid w:val="208470CF"/>
    <w:rsid w:val="22145452"/>
    <w:rsid w:val="22FF018D"/>
    <w:rsid w:val="2486076E"/>
    <w:rsid w:val="25AA63FD"/>
    <w:rsid w:val="26B718D2"/>
    <w:rsid w:val="2783352C"/>
    <w:rsid w:val="279F2A2A"/>
    <w:rsid w:val="2839749A"/>
    <w:rsid w:val="28DA2214"/>
    <w:rsid w:val="292D6B1A"/>
    <w:rsid w:val="2AFF3E17"/>
    <w:rsid w:val="2BFB4283"/>
    <w:rsid w:val="2CDA3FC7"/>
    <w:rsid w:val="2D157E8F"/>
    <w:rsid w:val="2E2C1BCA"/>
    <w:rsid w:val="2EA15B59"/>
    <w:rsid w:val="2F3F419A"/>
    <w:rsid w:val="2FCB0113"/>
    <w:rsid w:val="30803C7F"/>
    <w:rsid w:val="30AE4AEB"/>
    <w:rsid w:val="32E22179"/>
    <w:rsid w:val="349A13A6"/>
    <w:rsid w:val="34DB150A"/>
    <w:rsid w:val="351D4160"/>
    <w:rsid w:val="354B6F9B"/>
    <w:rsid w:val="36177E05"/>
    <w:rsid w:val="36A54860"/>
    <w:rsid w:val="373F21A7"/>
    <w:rsid w:val="37BE35FD"/>
    <w:rsid w:val="3B78397B"/>
    <w:rsid w:val="3E00687E"/>
    <w:rsid w:val="3EE8356E"/>
    <w:rsid w:val="3F165748"/>
    <w:rsid w:val="40645B9D"/>
    <w:rsid w:val="40C955C7"/>
    <w:rsid w:val="40FE3CDD"/>
    <w:rsid w:val="415617C2"/>
    <w:rsid w:val="41884B50"/>
    <w:rsid w:val="440D272D"/>
    <w:rsid w:val="45275022"/>
    <w:rsid w:val="459825E6"/>
    <w:rsid w:val="45A8633B"/>
    <w:rsid w:val="45FB412B"/>
    <w:rsid w:val="461D0098"/>
    <w:rsid w:val="472A3228"/>
    <w:rsid w:val="4812201C"/>
    <w:rsid w:val="48DD58AD"/>
    <w:rsid w:val="4C3A7400"/>
    <w:rsid w:val="4E0150C2"/>
    <w:rsid w:val="4F6340FD"/>
    <w:rsid w:val="4F7B5474"/>
    <w:rsid w:val="512C2A18"/>
    <w:rsid w:val="52952755"/>
    <w:rsid w:val="53484354"/>
    <w:rsid w:val="53B8010D"/>
    <w:rsid w:val="5410136A"/>
    <w:rsid w:val="54EF499E"/>
    <w:rsid w:val="550C521B"/>
    <w:rsid w:val="574214EE"/>
    <w:rsid w:val="57C92FF4"/>
    <w:rsid w:val="58076DB9"/>
    <w:rsid w:val="580C05B8"/>
    <w:rsid w:val="59BD0579"/>
    <w:rsid w:val="5A744528"/>
    <w:rsid w:val="5D3C70A9"/>
    <w:rsid w:val="60281A6A"/>
    <w:rsid w:val="60FD3355"/>
    <w:rsid w:val="63110A66"/>
    <w:rsid w:val="648B4D63"/>
    <w:rsid w:val="65265BEB"/>
    <w:rsid w:val="65C538A7"/>
    <w:rsid w:val="67365939"/>
    <w:rsid w:val="67ED65CE"/>
    <w:rsid w:val="68CB71D8"/>
    <w:rsid w:val="68E026E1"/>
    <w:rsid w:val="6A072332"/>
    <w:rsid w:val="6A980021"/>
    <w:rsid w:val="6B412211"/>
    <w:rsid w:val="6BB27F99"/>
    <w:rsid w:val="6C3D28E4"/>
    <w:rsid w:val="6CA6320F"/>
    <w:rsid w:val="6CED6B4A"/>
    <w:rsid w:val="6EAD5C34"/>
    <w:rsid w:val="6F2C24A0"/>
    <w:rsid w:val="6F3620B2"/>
    <w:rsid w:val="6F416D4B"/>
    <w:rsid w:val="70301565"/>
    <w:rsid w:val="70D60C97"/>
    <w:rsid w:val="70D91766"/>
    <w:rsid w:val="724A54B2"/>
    <w:rsid w:val="759F51BF"/>
    <w:rsid w:val="75F54CDD"/>
    <w:rsid w:val="769A6A08"/>
    <w:rsid w:val="77487BB6"/>
    <w:rsid w:val="77866F8F"/>
    <w:rsid w:val="78B9261E"/>
    <w:rsid w:val="79681B1A"/>
    <w:rsid w:val="79A62B78"/>
    <w:rsid w:val="79EF76DE"/>
    <w:rsid w:val="7AC32CA1"/>
    <w:rsid w:val="7AC43237"/>
    <w:rsid w:val="7B7F61CD"/>
    <w:rsid w:val="7B8179CF"/>
    <w:rsid w:val="7BCF6671"/>
    <w:rsid w:val="7EEC32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仿宋_GB2312" w:eastAsia="仿宋_GB2312" w:cs="仿宋_GB2312"/>
      <w:sz w:val="30"/>
      <w:szCs w:val="30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16</Pages>
  <Words>6006</Words>
  <Characters>1028</Characters>
  <Lines>8</Lines>
  <Paragraphs>14</Paragraphs>
  <TotalTime>2</TotalTime>
  <ScaleCrop>false</ScaleCrop>
  <LinksUpToDate>false</LinksUpToDate>
  <CharactersWithSpaces>7020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2022-10-06T06:55:00Z</dcterms:created>
  <dc:creator>sai～～～～</dc:creator>
  <cp:lastModifiedBy>李涛</cp:lastModifiedBy>
  <cp:lastPrinted>2022-09-21T08:17:00Z</cp:lastPrinted>
  <dcterms:modified xsi:type="dcterms:W3CDTF">2023-09-27T08:53:01Z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B8DFC984C2834DA0BE33C93CF12C7A0F_13</vt:lpwstr>
  </property>
</Properties>
</file>