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黑体" w:hAnsi="黑体" w:eastAsia="黑体"/>
          <w:sz w:val="44"/>
          <w:szCs w:val="44"/>
        </w:rPr>
      </w:pPr>
      <w:r>
        <w:rPr>
          <w:rFonts w:hint="eastAsia" w:ascii="宋体" w:hAnsi="宋体" w:cs="MicrosoftYaHei"/>
          <w:b/>
          <w:bCs/>
          <w:kern w:val="0"/>
          <w:sz w:val="44"/>
          <w:szCs w:val="44"/>
          <w:lang w:eastAsia="zh-CN"/>
        </w:rPr>
        <w:t>鹿邑县</w:t>
      </w:r>
      <w:r>
        <w:rPr>
          <w:rFonts w:hint="eastAsia" w:ascii="黑体" w:hAnsi="黑体" w:eastAsia="黑体"/>
          <w:sz w:val="44"/>
          <w:szCs w:val="44"/>
        </w:rPr>
        <w:t>市场监督管理局</w:t>
      </w:r>
    </w:p>
    <w:p>
      <w:pPr>
        <w:autoSpaceDE w:val="0"/>
        <w:autoSpaceDN w:val="0"/>
        <w:adjustRightInd w:val="0"/>
        <w:jc w:val="center"/>
        <w:rPr>
          <w:rFonts w:hint="eastAsia" w:ascii="宋体" w:eastAsia="宋体" w:cs="MicrosoftYaHei"/>
          <w:b/>
          <w:bCs/>
          <w:kern w:val="0"/>
          <w:sz w:val="44"/>
          <w:szCs w:val="44"/>
          <w:lang w:val="en-US" w:eastAsia="zh-CN"/>
        </w:rPr>
      </w:pPr>
      <w:r>
        <w:rPr>
          <w:rFonts w:ascii="宋体" w:hAnsi="宋体" w:cs="MicrosoftYaHei"/>
          <w:b/>
          <w:bCs/>
          <w:kern w:val="0"/>
          <w:sz w:val="44"/>
          <w:szCs w:val="44"/>
        </w:rPr>
        <w:t>20</w:t>
      </w:r>
      <w:r>
        <w:rPr>
          <w:rFonts w:hint="eastAsia" w:ascii="宋体" w:hAnsi="宋体" w:cs="MicrosoftYaHei"/>
          <w:b/>
          <w:bCs/>
          <w:kern w:val="0"/>
          <w:sz w:val="44"/>
          <w:szCs w:val="44"/>
          <w:lang w:val="en-US" w:eastAsia="zh-CN"/>
        </w:rPr>
        <w:t>22</w:t>
      </w:r>
      <w:r>
        <w:rPr>
          <w:rFonts w:hint="eastAsia" w:ascii="宋体" w:hAnsi="宋体" w:cs="MicrosoftYaHei"/>
          <w:b/>
          <w:bCs/>
          <w:kern w:val="0"/>
          <w:sz w:val="44"/>
          <w:szCs w:val="44"/>
        </w:rPr>
        <w:t>年部门预算</w:t>
      </w:r>
      <w:r>
        <w:rPr>
          <w:rFonts w:hint="eastAsia" w:ascii="宋体" w:hAnsi="宋体" w:cs="MicrosoftYaHei"/>
          <w:b/>
          <w:bCs/>
          <w:kern w:val="0"/>
          <w:sz w:val="44"/>
          <w:szCs w:val="44"/>
          <w:lang w:eastAsia="zh-CN"/>
        </w:rPr>
        <w:t>说明</w:t>
      </w: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ascii="宋体" w:cs="宋体"/>
          <w:b/>
          <w:bCs/>
          <w:kern w:val="0"/>
          <w:sz w:val="44"/>
          <w:szCs w:val="44"/>
        </w:rPr>
      </w:pPr>
    </w:p>
    <w:p>
      <w:pPr>
        <w:autoSpaceDE w:val="0"/>
        <w:autoSpaceDN w:val="0"/>
        <w:adjustRightInd w:val="0"/>
        <w:jc w:val="center"/>
        <w:rPr>
          <w:rFonts w:hint="eastAsia" w:ascii="宋体" w:cs="宋体"/>
          <w:b/>
          <w:bCs/>
          <w:kern w:val="0"/>
          <w:sz w:val="44"/>
          <w:szCs w:val="44"/>
          <w:lang w:val="en-US" w:eastAsia="zh-CN"/>
        </w:rPr>
      </w:pPr>
    </w:p>
    <w:p>
      <w:pPr>
        <w:autoSpaceDE w:val="0"/>
        <w:autoSpaceDN w:val="0"/>
        <w:adjustRightInd w:val="0"/>
        <w:jc w:val="center"/>
        <w:rPr>
          <w:rFonts w:hint="default" w:ascii="宋体" w:eastAsia="宋体" w:cs="宋体"/>
          <w:b/>
          <w:bCs/>
          <w:kern w:val="0"/>
          <w:sz w:val="44"/>
          <w:szCs w:val="44"/>
          <w:lang w:val="en-US" w:eastAsia="zh-CN"/>
        </w:rPr>
      </w:pPr>
      <w:r>
        <w:rPr>
          <w:rFonts w:hint="eastAsia" w:ascii="宋体" w:cs="宋体"/>
          <w:b/>
          <w:bCs/>
          <w:kern w:val="0"/>
          <w:sz w:val="44"/>
          <w:szCs w:val="44"/>
          <w:lang w:val="en-US" w:eastAsia="zh-CN"/>
        </w:rPr>
        <w:t>二0二二年六月</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r>
        <w:rPr>
          <w:rFonts w:hint="eastAsia" w:ascii="宋体" w:cs="宋体"/>
          <w:kern w:val="0"/>
          <w:sz w:val="44"/>
          <w:szCs w:val="44"/>
        </w:rPr>
        <w:t>目录</w:t>
      </w:r>
    </w:p>
    <w:p>
      <w:pPr>
        <w:pStyle w:val="2"/>
        <w:rPr>
          <w:rFonts w:hint="eastAsia"/>
        </w:rPr>
      </w:pP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val="en-US" w:eastAsia="zh-CN"/>
        </w:rPr>
        <w:t xml:space="preserve">  鹿邑县市场监督管理局</w:t>
      </w:r>
      <w:r>
        <w:rPr>
          <w:rFonts w:hint="eastAsia" w:ascii="黑体" w:eastAsia="黑体" w:cs="黑体"/>
          <w:kern w:val="0"/>
          <w:sz w:val="32"/>
          <w:szCs w:val="32"/>
        </w:rPr>
        <w:t>部门概况</w:t>
      </w:r>
    </w:p>
    <w:p>
      <w:pPr>
        <w:autoSpaceDE w:val="0"/>
        <w:autoSpaceDN w:val="0"/>
        <w:adjustRightInd w:val="0"/>
        <w:rPr>
          <w:rFonts w:hint="eastAsia" w:ascii="仿宋" w:hAnsi="仿宋" w:eastAsia="仿宋" w:cs="仿宋"/>
          <w:kern w:val="0"/>
          <w:sz w:val="32"/>
          <w:szCs w:val="32"/>
        </w:rPr>
      </w:pPr>
      <w:r>
        <w:rPr>
          <w:rFonts w:hint="eastAsia" w:ascii="仿宋" w:hAnsi="仿宋" w:eastAsia="仿宋" w:cs="仿宋"/>
          <w:kern w:val="0"/>
          <w:sz w:val="32"/>
          <w:szCs w:val="32"/>
        </w:rPr>
        <w:t>一、主要职能</w:t>
      </w:r>
    </w:p>
    <w:p>
      <w:pPr>
        <w:autoSpaceDE w:val="0"/>
        <w:autoSpaceDN w:val="0"/>
        <w:adjustRightInd w:val="0"/>
        <w:rPr>
          <w:rFonts w:hint="eastAsia" w:ascii="仿宋" w:hAnsi="仿宋" w:eastAsia="仿宋" w:cs="仿宋"/>
          <w:kern w:val="0"/>
          <w:sz w:val="32"/>
          <w:szCs w:val="32"/>
          <w:lang w:eastAsia="zh-CN"/>
        </w:rPr>
      </w:pPr>
      <w:r>
        <w:rPr>
          <w:rFonts w:hint="eastAsia" w:ascii="仿宋" w:hAnsi="仿宋" w:eastAsia="仿宋" w:cs="仿宋"/>
          <w:kern w:val="0"/>
          <w:sz w:val="32"/>
          <w:szCs w:val="32"/>
        </w:rPr>
        <w:t>二、部门</w:t>
      </w:r>
      <w:r>
        <w:rPr>
          <w:rFonts w:hint="eastAsia" w:ascii="仿宋" w:hAnsi="仿宋" w:eastAsia="仿宋" w:cs="仿宋"/>
          <w:kern w:val="0"/>
          <w:sz w:val="32"/>
          <w:szCs w:val="32"/>
          <w:lang w:eastAsia="zh-CN"/>
        </w:rPr>
        <w:t>所属</w:t>
      </w:r>
      <w:r>
        <w:rPr>
          <w:rFonts w:hint="eastAsia" w:ascii="仿宋" w:hAnsi="仿宋" w:eastAsia="仿宋" w:cs="仿宋"/>
          <w:kern w:val="0"/>
          <w:sz w:val="32"/>
          <w:szCs w:val="32"/>
        </w:rPr>
        <w:t>预算单位构成</w:t>
      </w:r>
      <w:r>
        <w:rPr>
          <w:rFonts w:hint="eastAsia" w:ascii="仿宋" w:hAnsi="仿宋" w:eastAsia="仿宋" w:cs="仿宋"/>
          <w:kern w:val="0"/>
          <w:sz w:val="32"/>
          <w:szCs w:val="32"/>
          <w:lang w:eastAsia="zh-CN"/>
        </w:rPr>
        <w:t>情况</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val="en-US" w:eastAsia="zh-CN"/>
        </w:rPr>
        <w:t xml:space="preserve">  鹿邑县市场监督管理局</w:t>
      </w:r>
      <w:r>
        <w:rPr>
          <w:rFonts w:ascii="黑体" w:eastAsia="黑体" w:cs="黑体"/>
          <w:kern w:val="0"/>
          <w:sz w:val="32"/>
          <w:szCs w:val="32"/>
        </w:rPr>
        <w:t>20</w:t>
      </w:r>
      <w:r>
        <w:rPr>
          <w:rFonts w:hint="eastAsia" w:ascii="黑体" w:eastAsia="黑体" w:cs="黑体"/>
          <w:kern w:val="0"/>
          <w:sz w:val="32"/>
          <w:szCs w:val="32"/>
          <w:lang w:val="en-US" w:eastAsia="zh-CN"/>
        </w:rPr>
        <w:t>22</w:t>
      </w:r>
      <w:r>
        <w:rPr>
          <w:rFonts w:hint="eastAsia" w:ascii="黑体" w:eastAsia="黑体" w:cs="黑体"/>
          <w:kern w:val="0"/>
          <w:sz w:val="32"/>
          <w:szCs w:val="32"/>
        </w:rPr>
        <w:t>年部门预算情况说明</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第三部分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名词解释</w:t>
      </w:r>
    </w:p>
    <w:p>
      <w:pPr>
        <w:autoSpaceDE w:val="0"/>
        <w:autoSpaceDN w:val="0"/>
        <w:adjustRightInd w:val="0"/>
        <w:jc w:val="left"/>
        <w:rPr>
          <w:rFonts w:hint="eastAsia" w:ascii="仿宋" w:hAnsi="仿宋" w:eastAsia="仿宋" w:cs="仿宋"/>
          <w:kern w:val="0"/>
          <w:sz w:val="32"/>
          <w:szCs w:val="32"/>
        </w:rPr>
      </w:pPr>
      <w:r>
        <w:rPr>
          <w:rFonts w:hint="eastAsia" w:ascii="仿宋" w:hAnsi="仿宋" w:eastAsia="仿宋" w:cs="仿宋"/>
          <w:kern w:val="0"/>
          <w:sz w:val="32"/>
          <w:szCs w:val="32"/>
        </w:rPr>
        <w:t>附件：</w:t>
      </w:r>
      <w:bookmarkStart w:id="0" w:name="OLE_LINK1"/>
      <w:bookmarkStart w:id="1" w:name="OLE_LINK2"/>
      <w:r>
        <w:rPr>
          <w:rFonts w:hint="eastAsia" w:ascii="仿宋" w:hAnsi="仿宋" w:eastAsia="仿宋" w:cs="仿宋"/>
          <w:kern w:val="0"/>
          <w:sz w:val="32"/>
          <w:szCs w:val="32"/>
          <w:lang w:eastAsia="zh-CN"/>
        </w:rPr>
        <w:t>鹿邑县</w:t>
      </w:r>
      <w:r>
        <w:rPr>
          <w:rFonts w:hint="eastAsia" w:ascii="仿宋" w:hAnsi="仿宋" w:eastAsia="仿宋" w:cs="仿宋"/>
          <w:kern w:val="0"/>
          <w:sz w:val="32"/>
          <w:szCs w:val="32"/>
          <w:lang w:val="en-US" w:eastAsia="zh-CN"/>
        </w:rPr>
        <w:t>市场监督管理局</w:t>
      </w:r>
      <w:r>
        <w:rPr>
          <w:rFonts w:hint="eastAsia" w:ascii="仿宋" w:hAnsi="仿宋" w:eastAsia="仿宋" w:cs="仿宋"/>
          <w:kern w:val="0"/>
          <w:sz w:val="32"/>
          <w:szCs w:val="32"/>
          <w:lang w:eastAsia="zh-CN"/>
        </w:rPr>
        <w:t>2</w:t>
      </w:r>
      <w:r>
        <w:rPr>
          <w:rFonts w:hint="eastAsia" w:ascii="仿宋" w:hAnsi="仿宋" w:eastAsia="仿宋" w:cs="仿宋"/>
          <w:kern w:val="0"/>
          <w:sz w:val="32"/>
          <w:szCs w:val="32"/>
        </w:rPr>
        <w:t>0</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年部门预算表</w:t>
      </w:r>
    </w:p>
    <w:bookmarkEnd w:id="0"/>
    <w:bookmarkEnd w:id="1"/>
    <w:p>
      <w:pPr>
        <w:pStyle w:val="10"/>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部门收支预算表</w:t>
      </w:r>
    </w:p>
    <w:p>
      <w:pPr>
        <w:pStyle w:val="10"/>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部门收入预算表</w:t>
      </w:r>
    </w:p>
    <w:p>
      <w:pPr>
        <w:pStyle w:val="10"/>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部门支出预算表</w:t>
      </w:r>
    </w:p>
    <w:p>
      <w:pPr>
        <w:pStyle w:val="10"/>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财政拨款收支预算表</w:t>
      </w:r>
    </w:p>
    <w:p>
      <w:pPr>
        <w:pStyle w:val="10"/>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一般公共预算支出预算表</w:t>
      </w:r>
    </w:p>
    <w:p>
      <w:pPr>
        <w:pStyle w:val="10"/>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一般公共预算基本支出预算表</w:t>
      </w:r>
    </w:p>
    <w:p>
      <w:pPr>
        <w:pStyle w:val="10"/>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支出经济分类汇总表</w:t>
      </w:r>
    </w:p>
    <w:p>
      <w:pPr>
        <w:pStyle w:val="10"/>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一般公共预算</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公”经费支出预算表</w:t>
      </w:r>
    </w:p>
    <w:p>
      <w:pPr>
        <w:pStyle w:val="10"/>
        <w:keepNext w:val="0"/>
        <w:keepLines w:val="0"/>
        <w:pageBreakBefore w:val="0"/>
        <w:widowControl w:val="0"/>
        <w:shd w:val="clear" w:color="auto" w:fill="auto"/>
        <w:tabs>
          <w:tab w:val="left" w:pos="1571"/>
        </w:tabs>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政府性基金支出预算表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十、</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项目支出预算表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十一、</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部门整体绩效目标表</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9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十二、</w:t>
      </w:r>
      <w:r>
        <w:rPr>
          <w:rFonts w:hint="eastAsia" w:ascii="仿宋_GB2312" w:hAnsi="仿宋_GB2312" w:eastAsia="仿宋_GB2312" w:cs="仿宋_GB2312"/>
          <w:color w:val="000000"/>
          <w:spacing w:val="0"/>
          <w:w w:val="100"/>
          <w:position w:val="0"/>
          <w:sz w:val="32"/>
          <w:szCs w:val="32"/>
          <w:lang w:val="en-US" w:eastAsia="zh-CN"/>
        </w:rPr>
        <w:t>2022年</w:t>
      </w:r>
      <w:r>
        <w:rPr>
          <w:rFonts w:hint="eastAsia" w:ascii="仿宋_GB2312" w:hAnsi="仿宋_GB2312" w:eastAsia="仿宋_GB2312" w:cs="仿宋_GB2312"/>
          <w:color w:val="000000"/>
          <w:spacing w:val="0"/>
          <w:w w:val="100"/>
          <w:position w:val="0"/>
          <w:sz w:val="32"/>
          <w:szCs w:val="32"/>
        </w:rPr>
        <w:t>部门预算项目绩效目标表</w:t>
      </w:r>
    </w:p>
    <w:p>
      <w:pPr>
        <w:autoSpaceDE w:val="0"/>
        <w:autoSpaceDN w:val="0"/>
        <w:adjustRightInd w:val="0"/>
        <w:ind w:firstLine="640"/>
        <w:jc w:val="left"/>
        <w:rPr>
          <w:rFonts w:hint="eastAsia" w:ascii="宋体" w:hAnsi="宋体" w:cs="仿宋"/>
          <w:kern w:val="0"/>
          <w:sz w:val="32"/>
          <w:szCs w:val="32"/>
        </w:rPr>
      </w:pPr>
    </w:p>
    <w:p>
      <w:pPr>
        <w:ind w:firstLine="960" w:firstLineChars="300"/>
        <w:rPr>
          <w:rFonts w:hint="eastAsia" w:ascii="宋体" w:hAnsi="宋体" w:eastAsia="宋体" w:cs="宋体"/>
          <w:sz w:val="32"/>
          <w:szCs w:val="32"/>
        </w:rPr>
      </w:pPr>
    </w:p>
    <w:p>
      <w:pPr>
        <w:ind w:firstLine="960" w:firstLineChars="300"/>
        <w:rPr>
          <w:rFonts w:hint="eastAsia" w:ascii="宋体" w:hAnsi="宋体" w:eastAsia="宋体" w:cs="宋体"/>
          <w:sz w:val="32"/>
          <w:szCs w:val="32"/>
        </w:rPr>
      </w:pPr>
    </w:p>
    <w:p>
      <w:pPr>
        <w:ind w:firstLine="964" w:firstLineChars="300"/>
        <w:rPr>
          <w:rFonts w:ascii="宋体" w:hAnsi="宋体" w:eastAsia="宋体" w:cs="宋体"/>
          <w:b/>
          <w:bCs/>
          <w:sz w:val="32"/>
          <w:szCs w:val="32"/>
        </w:rPr>
      </w:pPr>
      <w:r>
        <w:rPr>
          <w:rFonts w:hint="eastAsia" w:ascii="宋体" w:hAnsi="宋体" w:eastAsia="宋体" w:cs="宋体"/>
          <w:b/>
          <w:bCs/>
          <w:sz w:val="32"/>
          <w:szCs w:val="32"/>
        </w:rPr>
        <w:t>第一部分  鹿邑县市场监督管理局部门概况</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一、 鹿邑县市场监督管理局部门主要职能</w:t>
      </w:r>
    </w:p>
    <w:p>
      <w:pPr>
        <w:ind w:firstLine="482" w:firstLineChars="150"/>
        <w:rPr>
          <w:rFonts w:ascii="宋体" w:hAnsi="宋体" w:eastAsia="宋体" w:cs="宋体"/>
          <w:b/>
          <w:bCs/>
          <w:sz w:val="32"/>
          <w:szCs w:val="32"/>
        </w:rPr>
      </w:pPr>
      <w:r>
        <w:rPr>
          <w:rFonts w:hint="eastAsia" w:ascii="宋体" w:hAnsi="宋体" w:eastAsia="宋体" w:cs="宋体"/>
          <w:b/>
          <w:bCs/>
          <w:sz w:val="32"/>
          <w:szCs w:val="32"/>
        </w:rPr>
        <w:t>（一）机构设置情况</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鹿邑县市场监督管理局是新组建的政府工作部门，为正科级。全局现有人员373人，其中行政人员198人，事业人员175人，行政机关行政编制44人，局长一名，副局长3名，总检验师、食品安全总监、药品安全总监各一名，股级领导职数23名。鹿邑县市场监督管理局内设23个股室（办公室，法制股，登记注册股，行政许可股，信用信息监督管理股，公平交易股，网络交易监督管理股，广告监督管理股，产品质量监督管理股，标准计量股，特征设备安全监察股，认证监督管理股，食品安全协调股，食品生产安全监督管理股，食品流通安全监督管理股，餐饮食品安全监督管理股，药品化妆品监督管理股，医疗器械监督管理股，抽查检测股，价格监督管理股，知识产权促进股，人事教育股，计划财务股），下设27个乡镇所，一个检测中心，一个稽查大队。</w:t>
      </w:r>
    </w:p>
    <w:p>
      <w:pPr>
        <w:ind w:firstLine="482" w:firstLineChars="150"/>
        <w:rPr>
          <w:rFonts w:ascii="宋体" w:hAnsi="宋体" w:eastAsia="宋体" w:cs="宋体"/>
          <w:b/>
          <w:bCs/>
          <w:sz w:val="32"/>
          <w:szCs w:val="32"/>
        </w:rPr>
      </w:pPr>
      <w:r>
        <w:rPr>
          <w:rFonts w:hint="eastAsia" w:ascii="宋体" w:hAnsi="宋体" w:eastAsia="宋体" w:cs="宋体"/>
          <w:b/>
          <w:bCs/>
          <w:sz w:val="32"/>
          <w:szCs w:val="32"/>
        </w:rPr>
        <w:t>（二）部门职责</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负责全县市场监督管理。组织实施市场监督管理有关政策、法律和规章，按照上级精神制订有关有关政策，标准，组织实施质量强县战略，食品安全战略，标准化战略，知识产权战略。拟定并组织实施有关规则，规范和维护市场秩序，营造诚实守信，公平竞争的市场环境。</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2、负责全县市场主体统一登记注册，组织指导全县各类企业、农民专业合作社和从事经营活动的单位，个体工商户等市场主体信息公示和共享机制，依法公示和共享有关信息，加强信用监管，推动市场主体信用体系建设。</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3、推动实行统-的市场监管.组织查处重大复杂案件,规范全县市场监管行政执法行为，</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4、负责全县反垄断统-执法.统筹推进竞争政策实施,指导实施公竞争审查制度,依法对经者集中行为进行反垄断审查.负责垄断协议、濫用市场支配地位和濫用行政权力排除、限制竟争等反垄断执法工作.</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5、负责监督管理市场秩序.依法监督管理市场交易、网络商品交易及有关服务的行为.组织指导查处不正当竞争、违法直销、传销、侵犯商标专利知识产权和制售假冒伪劣行为.组织指导全县价格监督检查工作.指导全县广告业发展,监督管理广告活动.负责全县市场监管相关安全生产工作画查处无照生产经营和相关无证生产经营行为。</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6、负责全县消费环境建设，拟订全县消费者权益保护的具体措施，加强县12315投诉平台建设，统一投诉举报受理承办工作。</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7、负责全县宏观质量管理，拟定并实施质量发展发展的制度措施，统筹全县质量基础设施建设与应用，会同有关部门组织实施重大工程设备质量管理制度，组织重大产品质量事故调查，建立并统一实施缺陷产品召回制度，监督管理产品防伪工作。</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8、负责全县产品质量安全监督管理，组织实施产品质量安全风险监控和监督抽查工作,组织实施质量分级制度、质量安全追溯制度，负责全县工业产品生产许可管理"负責全县纤维质量监督工作.</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9、负责全县特种设备安全监督管理.综合管理特种设备安全监察、监督工作,监督检查高耗能特种设备节能标准和锅炉产进口销售环节环境保护标准的执行情况.组织指导特种设备安全事故调查工作.</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10、负责全县食品安全监督管理综合协调.组织拟订全县食品安全政策措施并组织实施.负贵食品安全应急体系建设、组织指导重大食品安全事件应急处置和调查处理工作.建立健全食品安全重要信息直报制度.承担县食品安全委员会工作。</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11、负责全县食品安全监督管理.建立覆盖全县食品生产，流通，消费全过程的监督检查制度和隐患排查治理机制并组织实施，防止区域性系统性食品安全风险，推动建立食品生产经营者落实主体责任机制，指导企业建立健全食品安全追溯体系。</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12、组织开展全县食品及相关产品安全监督抽查，风险监测核查处理和风险预警，风险交流工作，组织实施全县特殊食品生产许可备案和监督管理，组织药品医疗器械和化妆品质量监督抽查检验，定期发布质量公告。监督实施问题产品召回及处理。</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13、负责统一管理全县计量工作，推行法定计量单位和国家计量制度,管理计量晷具及值传递和比对工作.规范、监督商品质量和市场计量行为.</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14、负责统-管理全县标准化工作.组织实旄标准化法律法规.依法承担地方标准组织制定工作.组织制定并实施标准化激励政策,管理全县商品条码工作.</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15、负责统-管理全县检验检测工作,拟订实施全县检验检测工作制度,推进检验检测机构改革,規范检验检测市场,完善检验检測体系,指导协调检验检测行业发展.</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16、负责统一管理、监督和综合协调全县认证认可工作.组织实施国家统-的认证认可和合格评定监督管理制度.承担全县认证认可和合格评定监督管理工作.</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17、负責全县知识产权监督管理和保护运用，拟定实施知识产权创造保护运用和交易运营的政策规则规划，建设完善知识产权保护体系，公共服务体系指导商标专利执法，保护知识产权，促进知识产权的创造和运用。</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18、负责全县药品医疗器械和化妆品安全监督管理及标准实施，贯彻执行药品、医疗器械和化妆品法律法规及鼓励药品、医疗器械和化妝品新技术新产品的管理与服务政策.监督实施国家药品、医疗器械、化妆品标准和分类管理制度.依法制定地方中药材标准、中药饮片炮制规范并监督实施，配合实施中药品种保护制度和国家基本药物制度.</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19、负责全县药品零售、医疗器械经营的许可检查和处罚,以及化妆品经营和药品、医疗器械使用环节质量的检查和处罚</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20、负责全县药品、医疗器械和化妆品上市后风险管理.组织开展药品不良反应、医疗器械不良事件和化妝品不良反应的监测、评价和处置工依法承担药品、医疗器和化妆品安全风险监测和应急管理。</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21、负责指导全县药品、医疗器械、化妆品经营和使用环节的监督管理工作。</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ascii="宋体" w:hAnsi="宋体" w:eastAsia="宋体" w:cs="宋体"/>
          <w:sz w:val="32"/>
          <w:szCs w:val="32"/>
        </w:rPr>
      </w:pPr>
      <w:r>
        <w:rPr>
          <w:rFonts w:hint="eastAsia" w:ascii="仿宋_GB2312" w:hAnsi="仿宋_GB2312" w:eastAsia="仿宋_GB2312" w:cs="仿宋_GB2312"/>
          <w:color w:val="000000"/>
          <w:kern w:val="2"/>
          <w:sz w:val="32"/>
          <w:szCs w:val="32"/>
          <w:lang w:val="en-US" w:eastAsia="zh-CN" w:bidi="zh-CN"/>
        </w:rPr>
        <w:t>22、承担县政府交办的其他事项。</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二、鹿邑县市场监督管理局部门预算单位构成</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鹿邑县市场监督管理局为一级预算单位，本预算为鹿邑县市场监督管理局本级预算。</w:t>
      </w:r>
    </w:p>
    <w:p>
      <w:pPr>
        <w:rPr>
          <w:rFonts w:hint="eastAsia" w:ascii="宋体" w:hAnsi="宋体" w:eastAsia="宋体" w:cs="宋体"/>
          <w:b/>
          <w:bCs/>
          <w:sz w:val="32"/>
          <w:szCs w:val="32"/>
        </w:rPr>
      </w:pPr>
    </w:p>
    <w:p>
      <w:pPr>
        <w:ind w:firstLine="3213" w:firstLineChars="1000"/>
        <w:rPr>
          <w:rFonts w:ascii="宋体" w:hAnsi="宋体" w:eastAsia="宋体" w:cs="宋体"/>
          <w:b/>
          <w:bCs/>
          <w:sz w:val="32"/>
          <w:szCs w:val="32"/>
        </w:rPr>
      </w:pPr>
      <w:r>
        <w:rPr>
          <w:rFonts w:hint="eastAsia" w:ascii="宋体" w:hAnsi="宋体" w:eastAsia="宋体" w:cs="宋体"/>
          <w:b/>
          <w:bCs/>
          <w:sz w:val="32"/>
          <w:szCs w:val="32"/>
        </w:rPr>
        <w:t>第二部分</w:t>
      </w:r>
    </w:p>
    <w:p>
      <w:pPr>
        <w:jc w:val="center"/>
        <w:rPr>
          <w:rFonts w:hint="eastAsia" w:ascii="宋体" w:hAnsi="宋体" w:eastAsia="宋体" w:cs="宋体"/>
          <w:b/>
          <w:bCs/>
          <w:sz w:val="32"/>
          <w:szCs w:val="32"/>
        </w:rPr>
      </w:pPr>
    </w:p>
    <w:p>
      <w:pPr>
        <w:jc w:val="center"/>
        <w:rPr>
          <w:rFonts w:ascii="宋体" w:hAnsi="宋体" w:eastAsia="宋体" w:cs="宋体"/>
          <w:b/>
          <w:bCs/>
          <w:sz w:val="32"/>
          <w:szCs w:val="32"/>
        </w:rPr>
      </w:pPr>
      <w:r>
        <w:rPr>
          <w:rFonts w:hint="eastAsia" w:ascii="宋体" w:hAnsi="宋体" w:eastAsia="宋体" w:cs="宋体"/>
          <w:b/>
          <w:bCs/>
          <w:sz w:val="32"/>
          <w:szCs w:val="32"/>
        </w:rPr>
        <w:t>鹿邑县市场监督管理局202</w:t>
      </w: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年度部门预算情况说明</w:t>
      </w:r>
    </w:p>
    <w:p>
      <w:pPr>
        <w:ind w:firstLine="643" w:firstLineChars="200"/>
        <w:rPr>
          <w:rFonts w:hint="eastAsia" w:ascii="宋体" w:hAnsi="宋体" w:eastAsia="宋体" w:cs="宋体"/>
          <w:b/>
          <w:bCs/>
          <w:sz w:val="32"/>
          <w:szCs w:val="32"/>
        </w:rPr>
      </w:pPr>
    </w:p>
    <w:p>
      <w:pPr>
        <w:ind w:firstLine="643" w:firstLineChars="200"/>
        <w:rPr>
          <w:rFonts w:ascii="宋体" w:hAnsi="宋体" w:eastAsia="宋体" w:cs="宋体"/>
          <w:sz w:val="32"/>
          <w:szCs w:val="32"/>
        </w:rPr>
      </w:pPr>
      <w:r>
        <w:rPr>
          <w:rFonts w:hint="eastAsia" w:ascii="宋体" w:hAnsi="宋体" w:eastAsia="宋体" w:cs="宋体"/>
          <w:b/>
          <w:bCs/>
          <w:sz w:val="32"/>
          <w:szCs w:val="32"/>
        </w:rPr>
        <w:t>一、收入支出预算总体情况说明</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鹿邑县市场监督管理局2022年预算收入总计3648.05万元，预算支出总计3648.05万元，与2021年相比，</w:t>
      </w:r>
      <w:r>
        <w:rPr>
          <w:rFonts w:hint="eastAsia" w:ascii="仿宋" w:hAnsi="仿宋" w:eastAsia="仿宋" w:cs="仿宋"/>
          <w:kern w:val="0"/>
          <w:sz w:val="32"/>
          <w:szCs w:val="32"/>
        </w:rPr>
        <w:t>收、支总计各</w:t>
      </w:r>
      <w:r>
        <w:rPr>
          <w:rFonts w:hint="eastAsia" w:ascii="仿宋" w:hAnsi="仿宋" w:eastAsia="仿宋" w:cs="仿宋"/>
          <w:kern w:val="0"/>
          <w:sz w:val="32"/>
          <w:szCs w:val="32"/>
          <w:lang w:eastAsia="zh-CN"/>
        </w:rPr>
        <w:t>减少了</w:t>
      </w:r>
      <w:r>
        <w:rPr>
          <w:rFonts w:hint="eastAsia" w:ascii="宋体" w:hAnsi="宋体" w:eastAsia="宋体" w:cs="宋体"/>
          <w:sz w:val="32"/>
          <w:szCs w:val="32"/>
          <w:lang w:val="en-US" w:eastAsia="zh-CN"/>
        </w:rPr>
        <w:t>286.75</w:t>
      </w:r>
      <w:r>
        <w:rPr>
          <w:rFonts w:hint="eastAsia" w:ascii="仿宋" w:hAnsi="仿宋" w:eastAsia="仿宋" w:cs="仿宋"/>
          <w:kern w:val="0"/>
          <w:sz w:val="32"/>
          <w:szCs w:val="32"/>
        </w:rPr>
        <w:t>万元，</w:t>
      </w:r>
      <w:r>
        <w:rPr>
          <w:rFonts w:hint="eastAsia" w:ascii="宋体" w:hAnsi="宋体" w:eastAsia="宋体" w:cs="宋体"/>
          <w:sz w:val="32"/>
          <w:szCs w:val="32"/>
        </w:rPr>
        <w:t>减少了</w:t>
      </w:r>
      <w:r>
        <w:rPr>
          <w:rFonts w:hint="eastAsia" w:ascii="宋体" w:hAnsi="宋体" w:eastAsia="宋体" w:cs="宋体"/>
          <w:sz w:val="32"/>
          <w:szCs w:val="32"/>
          <w:lang w:val="en-US" w:eastAsia="zh-CN"/>
        </w:rPr>
        <w:t>7.28</w:t>
      </w:r>
      <w:r>
        <w:rPr>
          <w:rFonts w:hint="eastAsia" w:ascii="宋体" w:hAnsi="宋体" w:eastAsia="宋体" w:cs="宋体"/>
          <w:sz w:val="32"/>
          <w:szCs w:val="32"/>
        </w:rPr>
        <w:t>%</w:t>
      </w:r>
      <w:r>
        <w:rPr>
          <w:rFonts w:hint="eastAsia" w:ascii="仿宋" w:hAnsi="仿宋" w:eastAsia="仿宋" w:cs="仿宋"/>
          <w:kern w:val="0"/>
          <w:sz w:val="32"/>
          <w:szCs w:val="32"/>
        </w:rPr>
        <w:t>。主要原因：</w:t>
      </w:r>
      <w:r>
        <w:rPr>
          <w:rFonts w:hint="eastAsia" w:ascii="仿宋_GB2312" w:hAnsi="仿宋_GB2312" w:eastAsia="仿宋_GB2312" w:cs="仿宋_GB2312"/>
          <w:color w:val="000000"/>
          <w:kern w:val="2"/>
          <w:sz w:val="32"/>
          <w:szCs w:val="32"/>
          <w:lang w:val="en-US" w:eastAsia="zh-CN" w:bidi="zh-CN"/>
        </w:rPr>
        <w:t>是财政支出规模压缩，项目支出减少。</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jc w:val="both"/>
        <w:textAlignment w:val="auto"/>
        <w:rPr>
          <w:rFonts w:ascii="黑体" w:eastAsia="黑体" w:cs="黑体"/>
          <w:kern w:val="0"/>
          <w:sz w:val="32"/>
          <w:szCs w:val="32"/>
        </w:rPr>
      </w:pPr>
      <w:r>
        <w:rPr>
          <w:rFonts w:hint="eastAsia" w:ascii="黑体" w:eastAsia="黑体" w:cs="黑体"/>
          <w:kern w:val="0"/>
          <w:sz w:val="32"/>
          <w:szCs w:val="32"/>
        </w:rPr>
        <w:t>二、收入预算总体情况说明</w:t>
      </w:r>
    </w:p>
    <w:p>
      <w:pPr>
        <w:pStyle w:val="2"/>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2"/>
          <w:lang w:val="en-US" w:eastAsia="zh-CN" w:bidi="zh-CN"/>
        </w:rPr>
        <w:t>鹿邑县市场监督管理局2022年预算收</w:t>
      </w:r>
      <w:r>
        <w:rPr>
          <w:rFonts w:hint="eastAsia" w:ascii="仿宋" w:hAnsi="仿宋" w:eastAsia="仿宋" w:cs="仿宋"/>
          <w:kern w:val="0"/>
          <w:sz w:val="32"/>
          <w:szCs w:val="32"/>
        </w:rPr>
        <w:t>入合计</w:t>
      </w:r>
      <w:r>
        <w:rPr>
          <w:rFonts w:hint="eastAsia" w:ascii="宋体" w:hAnsi="宋体" w:eastAsia="宋体" w:cs="宋体"/>
          <w:sz w:val="32"/>
          <w:szCs w:val="32"/>
          <w:lang w:val="en-US" w:eastAsia="zh-CN"/>
        </w:rPr>
        <w:t>3648.05</w:t>
      </w:r>
      <w:r>
        <w:rPr>
          <w:rFonts w:hint="eastAsia" w:ascii="仿宋" w:hAnsi="仿宋" w:eastAsia="仿宋" w:cs="仿宋"/>
          <w:kern w:val="0"/>
          <w:sz w:val="32"/>
          <w:szCs w:val="32"/>
        </w:rPr>
        <w:t>万元，其中：</w:t>
      </w:r>
      <w:r>
        <w:rPr>
          <w:rFonts w:hint="eastAsia" w:ascii="仿宋" w:hAnsi="仿宋" w:eastAsia="仿宋" w:cs="仿宋"/>
          <w:kern w:val="0"/>
          <w:sz w:val="32"/>
          <w:szCs w:val="32"/>
          <w:lang w:eastAsia="zh-CN"/>
        </w:rPr>
        <w:t>一般公共预算收入</w:t>
      </w:r>
      <w:r>
        <w:rPr>
          <w:rFonts w:hint="eastAsia" w:ascii="宋体" w:hAnsi="宋体" w:eastAsia="宋体" w:cs="宋体"/>
          <w:sz w:val="32"/>
          <w:szCs w:val="32"/>
          <w:lang w:val="en-US" w:eastAsia="zh-CN"/>
        </w:rPr>
        <w:t>3647.35</w:t>
      </w:r>
      <w:r>
        <w:rPr>
          <w:rFonts w:hint="eastAsia" w:ascii="仿宋" w:hAnsi="仿宋" w:eastAsia="仿宋" w:cs="仿宋"/>
          <w:kern w:val="0"/>
          <w:sz w:val="32"/>
          <w:szCs w:val="32"/>
          <w:lang w:val="en-US" w:eastAsia="zh-CN"/>
        </w:rPr>
        <w:t>万元</w:t>
      </w:r>
      <w:r>
        <w:rPr>
          <w:rFonts w:hint="eastAsia" w:ascii="仿宋_GB2312" w:hAnsi="仿宋_GB2312" w:eastAsia="仿宋_GB2312" w:cs="仿宋_GB2312"/>
          <w:color w:val="000000"/>
          <w:kern w:val="2"/>
          <w:sz w:val="32"/>
          <w:szCs w:val="32"/>
          <w:lang w:val="en-US" w:eastAsia="zh-CN" w:bidi="zh-CN"/>
        </w:rPr>
        <w:t>；部门结转0.7万元; 政府性基金预算收入0万元；国有资本经营预算收</w:t>
      </w:r>
      <w:r>
        <w:rPr>
          <w:rFonts w:hint="eastAsia" w:ascii="仿宋_GB2312" w:hAnsi="仿宋_GB2312" w:eastAsia="仿宋_GB2312" w:cs="仿宋_GB2312"/>
          <w:color w:val="000000"/>
          <w:sz w:val="32"/>
          <w:szCs w:val="32"/>
        </w:rPr>
        <w:t>入</w:t>
      </w:r>
      <w:r>
        <w:rPr>
          <w:rFonts w:hint="eastAsia" w:ascii="仿宋" w:hAnsi="仿宋" w:eastAsia="仿宋" w:cs="仿宋"/>
          <w:kern w:val="0"/>
          <w:sz w:val="32"/>
          <w:szCs w:val="32"/>
          <w:lang w:val="en-US" w:eastAsia="zh-CN"/>
        </w:rPr>
        <w:t>0</w:t>
      </w:r>
      <w:r>
        <w:rPr>
          <w:rFonts w:hint="eastAsia" w:ascii="Arial" w:hAnsi="Arial" w:eastAsia="仿宋_GB2312" w:cs="Arial"/>
          <w:color w:val="000000"/>
          <w:sz w:val="32"/>
          <w:szCs w:val="32"/>
        </w:rPr>
        <w:t>万元；其他收入</w:t>
      </w:r>
      <w:r>
        <w:rPr>
          <w:rFonts w:hint="eastAsia" w:ascii="仿宋" w:hAnsi="仿宋" w:eastAsia="仿宋" w:cs="仿宋"/>
          <w:kern w:val="0"/>
          <w:sz w:val="32"/>
          <w:szCs w:val="32"/>
          <w:lang w:val="en-US" w:eastAsia="zh-CN"/>
        </w:rPr>
        <w:t>0</w:t>
      </w:r>
      <w:r>
        <w:rPr>
          <w:rFonts w:hint="eastAsia" w:ascii="Arial" w:hAnsi="Arial" w:eastAsia="仿宋_GB2312" w:cs="Arial"/>
          <w:color w:val="000000"/>
          <w:sz w:val="32"/>
          <w:szCs w:val="32"/>
        </w:rPr>
        <w:t>万元；</w:t>
      </w:r>
      <w:r>
        <w:rPr>
          <w:rFonts w:hint="eastAsia" w:ascii="仿宋_GB2312" w:hAnsi="仿宋_GB2312" w:eastAsia="仿宋_GB2312" w:cs="仿宋_GB2312"/>
          <w:sz w:val="32"/>
          <w:szCs w:val="32"/>
        </w:rPr>
        <w:t>财政性结转资金</w:t>
      </w:r>
      <w:r>
        <w:rPr>
          <w:rFonts w:hint="eastAsia" w:ascii="仿宋" w:hAnsi="仿宋" w:eastAsia="仿宋" w:cs="仿宋"/>
          <w:kern w:val="0"/>
          <w:sz w:val="32"/>
          <w:szCs w:val="32"/>
          <w:lang w:val="en-US" w:eastAsia="zh-CN"/>
        </w:rPr>
        <w:t>0</w:t>
      </w:r>
      <w:r>
        <w:rPr>
          <w:rFonts w:hint="eastAsia" w:ascii="仿宋_GB2312" w:hAnsi="仿宋_GB2312" w:eastAsia="仿宋_GB2312" w:cs="仿宋_GB2312"/>
          <w:sz w:val="32"/>
          <w:szCs w:val="32"/>
        </w:rPr>
        <w:t>万元</w:t>
      </w:r>
    </w:p>
    <w:p>
      <w:pPr>
        <w:pStyle w:val="2"/>
        <w:numPr>
          <w:ilvl w:val="0"/>
          <w:numId w:val="0"/>
        </w:numPr>
        <w:ind w:firstLine="640" w:firstLineChars="200"/>
        <w:rPr>
          <w:rFonts w:ascii="黑体" w:eastAsia="黑体" w:cs="黑体"/>
          <w:kern w:val="0"/>
          <w:sz w:val="32"/>
          <w:szCs w:val="32"/>
        </w:rPr>
      </w:pPr>
      <w:r>
        <w:rPr>
          <w:rFonts w:ascii="黑体" w:eastAsia="黑体" w:cs="黑体"/>
          <w:kern w:val="0"/>
          <w:sz w:val="32"/>
          <w:szCs w:val="32"/>
        </w:rPr>
        <w:t xml:space="preserve"> </w:t>
      </w:r>
      <w:r>
        <w:rPr>
          <w:rFonts w:hint="eastAsia" w:ascii="黑体" w:eastAsia="黑体" w:cs="黑体"/>
          <w:kern w:val="0"/>
          <w:sz w:val="32"/>
          <w:szCs w:val="32"/>
        </w:rPr>
        <w:t>三、支出预算总体情况说明</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firstLineChars="200"/>
        <w:jc w:val="both"/>
        <w:textAlignment w:val="auto"/>
        <w:rPr>
          <w:rFonts w:hint="eastAsia" w:ascii="仿宋" w:hAnsi="仿宋" w:eastAsia="仿宋" w:cs="仿宋"/>
          <w:kern w:val="0"/>
          <w:sz w:val="32"/>
          <w:szCs w:val="32"/>
        </w:rPr>
      </w:pPr>
      <w:r>
        <w:rPr>
          <w:rFonts w:hint="eastAsia" w:ascii="仿宋_GB2312" w:hAnsi="仿宋_GB2312" w:eastAsia="仿宋_GB2312" w:cs="仿宋_GB2312"/>
          <w:color w:val="000000"/>
          <w:kern w:val="2"/>
          <w:sz w:val="32"/>
          <w:szCs w:val="32"/>
          <w:lang w:val="en-US" w:eastAsia="zh-CN" w:bidi="zh-CN"/>
        </w:rPr>
        <w:t>鹿邑县市场监督管理局2022年预算支出合计3648.05万元，其中：基本支出3010.29万元，占82.52%</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项目</w:t>
      </w:r>
      <w:r>
        <w:rPr>
          <w:rFonts w:hint="eastAsia" w:ascii="仿宋" w:hAnsi="仿宋" w:eastAsia="仿宋" w:cs="仿宋"/>
          <w:kern w:val="0"/>
          <w:sz w:val="32"/>
          <w:szCs w:val="32"/>
        </w:rPr>
        <w:t>支出</w:t>
      </w:r>
      <w:r>
        <w:rPr>
          <w:rFonts w:hint="eastAsia" w:ascii="宋体" w:hAnsi="宋体" w:eastAsia="宋体" w:cs="宋体"/>
          <w:sz w:val="32"/>
          <w:szCs w:val="32"/>
          <w:lang w:val="en-US" w:eastAsia="zh-CN"/>
        </w:rPr>
        <w:t>637.76</w:t>
      </w:r>
      <w:r>
        <w:rPr>
          <w:rFonts w:hint="eastAsia" w:ascii="仿宋" w:hAnsi="仿宋" w:eastAsia="仿宋" w:cs="仿宋"/>
          <w:kern w:val="0"/>
          <w:sz w:val="32"/>
          <w:szCs w:val="32"/>
        </w:rPr>
        <w:t>万元，占</w:t>
      </w:r>
      <w:r>
        <w:rPr>
          <w:rFonts w:hint="eastAsia" w:ascii="宋体" w:hAnsi="宋体" w:eastAsia="宋体" w:cs="宋体"/>
          <w:sz w:val="32"/>
          <w:szCs w:val="32"/>
          <w:lang w:val="en-US" w:eastAsia="zh-CN"/>
        </w:rPr>
        <w:t>17.48</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3" w:firstLineChars="200"/>
        <w:jc w:val="left"/>
        <w:textAlignment w:val="auto"/>
        <w:rPr>
          <w:rFonts w:ascii="宋体" w:cs="黑体"/>
          <w:b/>
          <w:kern w:val="0"/>
          <w:sz w:val="32"/>
          <w:szCs w:val="32"/>
        </w:rPr>
      </w:pPr>
      <w:r>
        <w:rPr>
          <w:rFonts w:hint="eastAsia" w:ascii="宋体" w:hAnsi="宋体" w:cs="黑体"/>
          <w:b/>
          <w:kern w:val="0"/>
          <w:sz w:val="32"/>
          <w:szCs w:val="32"/>
          <w:lang w:eastAsia="zh-CN"/>
        </w:rPr>
        <w:t>四</w:t>
      </w:r>
      <w:r>
        <w:rPr>
          <w:rFonts w:hint="eastAsia" w:ascii="宋体" w:hAnsi="宋体" w:cs="黑体"/>
          <w:b/>
          <w:kern w:val="0"/>
          <w:sz w:val="32"/>
          <w:szCs w:val="32"/>
        </w:rPr>
        <w:t>、财政拨款收支预算总体情况说明</w:t>
      </w:r>
    </w:p>
    <w:p>
      <w:pPr>
        <w:ind w:firstLine="640" w:firstLineChars="200"/>
        <w:rPr>
          <w:rFonts w:ascii="宋体" w:hAnsi="宋体" w:eastAsia="宋体" w:cs="宋体"/>
          <w:color w:val="0000FF"/>
          <w:sz w:val="32"/>
          <w:szCs w:val="32"/>
        </w:rPr>
      </w:pPr>
      <w:r>
        <w:rPr>
          <w:rFonts w:hint="eastAsia" w:ascii="仿宋_GB2312" w:hAnsi="仿宋_GB2312" w:eastAsia="仿宋_GB2312" w:cs="仿宋_GB2312"/>
          <w:color w:val="000000"/>
          <w:kern w:val="2"/>
          <w:sz w:val="32"/>
          <w:szCs w:val="32"/>
          <w:lang w:val="en-US" w:eastAsia="zh-CN" w:bidi="zh-CN"/>
        </w:rPr>
        <w:t>鹿邑县市场监督管理局2022年一般公共预算收支预算3648.05万元，无政府性基金预算和国有资本经营预算。与2021年相比，一般公共预算收支预算减少270.55万元，减少6.9%。主要原因：人员退休，工资及福利减少，财政支出规模压缩，项目支出减少。</w:t>
      </w:r>
    </w:p>
    <w:p>
      <w:pPr>
        <w:autoSpaceDE w:val="0"/>
        <w:autoSpaceDN w:val="0"/>
        <w:adjustRightInd w:val="0"/>
        <w:ind w:firstLine="643" w:firstLineChars="200"/>
        <w:jc w:val="left"/>
        <w:rPr>
          <w:rFonts w:ascii="仿宋_GB2312" w:hAnsi="Times New Roman" w:eastAsia="仿宋_GB2312" w:cs="仿宋_GB2312"/>
          <w:sz w:val="32"/>
          <w:szCs w:val="32"/>
        </w:rPr>
      </w:pPr>
      <w:r>
        <w:rPr>
          <w:rFonts w:hint="eastAsia" w:ascii="宋体" w:hAnsi="宋体" w:eastAsia="宋体" w:cs="宋体"/>
          <w:b/>
          <w:bCs/>
          <w:sz w:val="32"/>
          <w:szCs w:val="32"/>
        </w:rPr>
        <w:t>五、财政拨款收入支出预算总体情况说明</w:t>
      </w:r>
    </w:p>
    <w:p>
      <w:pPr>
        <w:rPr>
          <w:rFonts w:hint="eastAsia" w:ascii="仿宋_GB2312" w:hAnsi="仿宋_GB2312" w:eastAsia="仿宋_GB2312" w:cs="仿宋_GB2312"/>
          <w:color w:val="000000"/>
          <w:kern w:val="2"/>
          <w:sz w:val="32"/>
          <w:szCs w:val="32"/>
          <w:lang w:val="en-US" w:eastAsia="zh-CN" w:bidi="zh-CN"/>
        </w:rPr>
      </w:pPr>
      <w:r>
        <w:rPr>
          <w:rFonts w:hint="eastAsia" w:ascii="宋体" w:hAnsi="宋体" w:eastAsia="宋体" w:cs="宋体"/>
          <w:sz w:val="32"/>
          <w:szCs w:val="32"/>
        </w:rPr>
        <w:t xml:space="preserve">   </w:t>
      </w:r>
      <w:r>
        <w:rPr>
          <w:rFonts w:hint="eastAsia" w:ascii="仿宋_GB2312" w:hAnsi="仿宋_GB2312" w:eastAsia="仿宋_GB2312" w:cs="仿宋_GB2312"/>
          <w:color w:val="000000"/>
          <w:kern w:val="2"/>
          <w:sz w:val="32"/>
          <w:szCs w:val="32"/>
          <w:lang w:val="en-US" w:eastAsia="zh-CN" w:bidi="zh-CN"/>
        </w:rPr>
        <w:t xml:space="preserve"> 鹿邑县市场监督管理局2022年一般公共预算支出年初预算3648.05万元。其中：基本支出3010.29万元，占82.52%；项目支出637.76万元，占17.48%。</w:t>
      </w:r>
    </w:p>
    <w:p>
      <w:pPr>
        <w:rPr>
          <w:rFonts w:hint="eastAsia" w:ascii="宋体" w:hAnsi="宋体" w:eastAsia="宋体" w:cs="宋体"/>
          <w:b/>
          <w:bCs/>
          <w:sz w:val="32"/>
          <w:szCs w:val="32"/>
        </w:rPr>
      </w:pPr>
      <w:r>
        <w:rPr>
          <w:rFonts w:hint="eastAsia" w:ascii="宋体" w:hAnsi="宋体" w:eastAsia="宋体" w:cs="宋体"/>
          <w:sz w:val="32"/>
          <w:szCs w:val="32"/>
        </w:rPr>
        <w:t xml:space="preserve"> </w:t>
      </w:r>
      <w:r>
        <w:rPr>
          <w:rFonts w:hint="eastAsia" w:ascii="宋体" w:hAnsi="宋体" w:eastAsia="宋体" w:cs="宋体"/>
          <w:sz w:val="32"/>
          <w:szCs w:val="32"/>
          <w:lang w:val="en-US" w:eastAsia="zh-CN"/>
        </w:rPr>
        <w:t xml:space="preserve">   </w:t>
      </w:r>
      <w:r>
        <w:rPr>
          <w:rFonts w:hint="eastAsia" w:ascii="宋体" w:hAnsi="宋体" w:eastAsia="宋体" w:cs="宋体"/>
          <w:b/>
          <w:bCs/>
          <w:sz w:val="32"/>
          <w:szCs w:val="32"/>
        </w:rPr>
        <w:t>主要用于以下方面：</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1、一般公共服务支出2852.01万元，占78.17% 。其中：行政运行（项）支出2065.1万元。事业运行（项）支出786.9万元。</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eastAsia"/>
        </w:rPr>
      </w:pPr>
      <w:r>
        <w:rPr>
          <w:rFonts w:hint="eastAsia" w:ascii="仿宋_GB2312" w:hAnsi="仿宋_GB2312" w:eastAsia="仿宋_GB2312" w:cs="仿宋_GB2312"/>
          <w:color w:val="000000"/>
          <w:kern w:val="2"/>
          <w:sz w:val="32"/>
          <w:szCs w:val="32"/>
          <w:lang w:val="en-US" w:eastAsia="zh-CN" w:bidi="zh-CN"/>
        </w:rPr>
        <w:t>2、社会保障和就业支出390.55万元，占10.7%。其中：行政事业单位养老支出（款）机关事业</w:t>
      </w:r>
      <w:r>
        <w:rPr>
          <w:rFonts w:hint="eastAsia" w:ascii="仿宋" w:hAnsi="仿宋" w:eastAsia="仿宋" w:cs="仿宋"/>
          <w:kern w:val="0"/>
          <w:sz w:val="32"/>
          <w:szCs w:val="32"/>
        </w:rPr>
        <w:t>单位基本养老保险缴费（项）支出</w:t>
      </w:r>
      <w:r>
        <w:rPr>
          <w:rFonts w:hint="eastAsia" w:ascii="仿宋" w:hAnsi="仿宋" w:eastAsia="仿宋" w:cs="仿宋"/>
          <w:kern w:val="0"/>
          <w:sz w:val="32"/>
          <w:szCs w:val="32"/>
          <w:lang w:val="en-US" w:eastAsia="zh-CN"/>
        </w:rPr>
        <w:t>358.2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；其他社会保障和就业支出（款）其他社会保障和就业（项）支出</w:t>
      </w:r>
      <w:r>
        <w:rPr>
          <w:rFonts w:hint="eastAsia" w:ascii="仿宋" w:hAnsi="仿宋" w:eastAsia="仿宋" w:cs="仿宋"/>
          <w:kern w:val="0"/>
          <w:sz w:val="32"/>
          <w:szCs w:val="32"/>
          <w:lang w:val="en-US" w:eastAsia="zh-CN"/>
        </w:rPr>
        <w:t>32.3万元。</w:t>
      </w:r>
    </w:p>
    <w:p>
      <w:pPr>
        <w:pStyle w:val="2"/>
        <w:ind w:firstLine="640" w:firstLineChars="200"/>
        <w:rPr>
          <w:rFonts w:hint="eastAsia" w:ascii="仿宋" w:hAnsi="仿宋" w:eastAsia="仿宋" w:cs="仿宋"/>
          <w:kern w:val="0"/>
          <w:sz w:val="32"/>
          <w:szCs w:val="32"/>
          <w:lang w:eastAsia="zh-CN"/>
        </w:rPr>
      </w:pPr>
      <w:r>
        <w:rPr>
          <w:rFonts w:hint="eastAsia" w:ascii="仿宋_GB2312" w:hAnsi="Times New Roman" w:eastAsia="仿宋_GB2312" w:cs="仿宋_GB2312"/>
          <w:sz w:val="32"/>
          <w:szCs w:val="32"/>
          <w:lang w:val="en-US" w:eastAsia="zh-CN"/>
        </w:rPr>
        <w:t>3、</w:t>
      </w:r>
      <w:r>
        <w:rPr>
          <w:rFonts w:ascii="仿宋_GB2312" w:hAnsi="仿宋_GB2312" w:eastAsia="仿宋_GB2312" w:cs="仿宋_GB2312"/>
          <w:sz w:val="32"/>
          <w:szCs w:val="32"/>
        </w:rPr>
        <w:t>卫生健康支出</w:t>
      </w:r>
      <w:r>
        <w:rPr>
          <w:rFonts w:hint="eastAsia" w:ascii="仿宋_GB2312" w:hAnsi="Times New Roman" w:eastAsia="仿宋_GB2312" w:cs="仿宋_GB2312"/>
          <w:sz w:val="32"/>
          <w:szCs w:val="32"/>
          <w:lang w:val="en-US" w:eastAsia="zh-CN"/>
        </w:rPr>
        <w:t>181.6</w:t>
      </w:r>
      <w:r>
        <w:rPr>
          <w:rFonts w:hint="eastAsia" w:ascii="仿宋" w:hAnsi="仿宋" w:eastAsia="仿宋" w:cs="仿宋"/>
          <w:kern w:val="0"/>
          <w:sz w:val="32"/>
          <w:szCs w:val="32"/>
          <w:lang w:val="en-US" w:eastAsia="zh-CN"/>
        </w:rPr>
        <w:t>万元，占</w:t>
      </w:r>
      <w:r>
        <w:rPr>
          <w:rFonts w:hint="eastAsia" w:ascii="仿宋_GB2312" w:hAnsi="Times New Roman" w:eastAsia="仿宋_GB2312" w:cs="仿宋_GB2312"/>
          <w:sz w:val="32"/>
          <w:szCs w:val="32"/>
          <w:lang w:val="en-US" w:eastAsia="zh-CN"/>
        </w:rPr>
        <w:t>4.97</w:t>
      </w:r>
      <w:r>
        <w:rPr>
          <w:rFonts w:hint="eastAsia" w:ascii="仿宋" w:hAnsi="仿宋" w:eastAsia="仿宋" w:cs="仿宋"/>
          <w:kern w:val="0"/>
          <w:sz w:val="32"/>
          <w:szCs w:val="32"/>
          <w:lang w:val="en-US" w:eastAsia="zh-CN"/>
        </w:rPr>
        <w:t>%；其中：</w:t>
      </w:r>
      <w:r>
        <w:rPr>
          <w:rFonts w:hint="eastAsia" w:ascii="仿宋" w:hAnsi="仿宋" w:eastAsia="仿宋" w:cs="仿宋"/>
          <w:kern w:val="0"/>
          <w:sz w:val="32"/>
          <w:szCs w:val="32"/>
        </w:rPr>
        <w:t>行政事业单位医疗（款）</w:t>
      </w:r>
      <w:r>
        <w:rPr>
          <w:rFonts w:hint="eastAsia" w:ascii="仿宋" w:hAnsi="仿宋" w:eastAsia="仿宋" w:cs="仿宋"/>
          <w:kern w:val="0"/>
          <w:sz w:val="32"/>
          <w:szCs w:val="32"/>
          <w:lang w:eastAsia="zh-CN"/>
        </w:rPr>
        <w:t>行政</w:t>
      </w:r>
      <w:r>
        <w:rPr>
          <w:rFonts w:hint="eastAsia" w:ascii="仿宋" w:hAnsi="仿宋" w:eastAsia="仿宋" w:cs="仿宋"/>
          <w:kern w:val="0"/>
          <w:sz w:val="32"/>
          <w:szCs w:val="32"/>
        </w:rPr>
        <w:t>单位医疗（项）支出</w:t>
      </w:r>
      <w:r>
        <w:rPr>
          <w:rFonts w:hint="eastAsia" w:ascii="仿宋" w:hAnsi="仿宋" w:eastAsia="仿宋" w:cs="仿宋"/>
          <w:kern w:val="0"/>
          <w:sz w:val="32"/>
          <w:szCs w:val="32"/>
          <w:lang w:val="en-US" w:eastAsia="zh-CN"/>
        </w:rPr>
        <w:t>79.1万元；</w:t>
      </w:r>
      <w:r>
        <w:rPr>
          <w:rFonts w:hint="eastAsia" w:ascii="仿宋" w:hAnsi="仿宋" w:eastAsia="仿宋" w:cs="仿宋"/>
          <w:kern w:val="0"/>
          <w:sz w:val="32"/>
          <w:szCs w:val="32"/>
        </w:rPr>
        <w:t>行政事业单位医疗（款）事业单位医疗（项）支出</w:t>
      </w:r>
      <w:r>
        <w:rPr>
          <w:rFonts w:hint="eastAsia" w:ascii="仿宋" w:hAnsi="仿宋" w:eastAsia="仿宋" w:cs="仿宋"/>
          <w:kern w:val="0"/>
          <w:sz w:val="32"/>
          <w:szCs w:val="32"/>
          <w:lang w:val="en-US" w:eastAsia="zh-CN"/>
        </w:rPr>
        <w:t>50.3万元；</w:t>
      </w:r>
      <w:r>
        <w:rPr>
          <w:rFonts w:hint="eastAsia" w:ascii="仿宋_GB2312" w:hAnsi="仿宋_GB2312" w:eastAsia="仿宋_GB2312" w:cs="仿宋_GB2312"/>
          <w:kern w:val="0"/>
          <w:sz w:val="32"/>
          <w:szCs w:val="32"/>
          <w:lang w:val="en-US" w:eastAsia="zh-CN"/>
        </w:rPr>
        <w:t>行政事业单位医疗（款）其他行政事业单位医疗（项）支出52</w:t>
      </w:r>
      <w:r>
        <w:rPr>
          <w:rFonts w:hint="eastAsia" w:ascii="仿宋" w:hAnsi="仿宋" w:eastAsia="仿宋" w:cs="仿宋"/>
          <w:kern w:val="0"/>
          <w:sz w:val="32"/>
          <w:szCs w:val="32"/>
          <w:lang w:val="en-US" w:eastAsia="zh-CN"/>
        </w:rPr>
        <w:t>.2万元。</w:t>
      </w:r>
    </w:p>
    <w:p>
      <w:pPr>
        <w:pStyle w:val="2"/>
        <w:ind w:firstLine="640" w:firstLineChars="200"/>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lang w:eastAsia="zh-CN"/>
        </w:rPr>
        <w:t>住房保障支出</w:t>
      </w:r>
      <w:r>
        <w:rPr>
          <w:rFonts w:hint="eastAsia" w:ascii="仿宋" w:hAnsi="仿宋" w:eastAsia="仿宋" w:cs="仿宋"/>
          <w:kern w:val="0"/>
          <w:sz w:val="32"/>
          <w:szCs w:val="32"/>
          <w:lang w:val="en-US" w:eastAsia="zh-CN"/>
        </w:rPr>
        <w:t>223.89</w:t>
      </w:r>
      <w:r>
        <w:rPr>
          <w:rFonts w:hint="eastAsia" w:ascii="仿宋" w:hAnsi="仿宋" w:eastAsia="仿宋" w:cs="仿宋"/>
          <w:kern w:val="0"/>
          <w:sz w:val="32"/>
          <w:szCs w:val="32"/>
          <w:lang w:eastAsia="zh-CN"/>
        </w:rPr>
        <w:t>万元，占支出总额</w:t>
      </w:r>
      <w:r>
        <w:rPr>
          <w:rFonts w:hint="eastAsia" w:ascii="仿宋" w:hAnsi="仿宋" w:eastAsia="仿宋" w:cs="仿宋"/>
          <w:kern w:val="0"/>
          <w:sz w:val="32"/>
          <w:szCs w:val="32"/>
          <w:lang w:val="en-US" w:eastAsia="zh-CN"/>
        </w:rPr>
        <w:t>6.13</w:t>
      </w:r>
      <w:r>
        <w:rPr>
          <w:rFonts w:hint="eastAsia" w:ascii="仿宋" w:hAnsi="仿宋" w:eastAsia="仿宋" w:cs="仿宋"/>
          <w:kern w:val="0"/>
          <w:sz w:val="32"/>
          <w:szCs w:val="32"/>
          <w:lang w:eastAsia="zh-CN"/>
        </w:rPr>
        <w:t>%。其中：住房改革支出</w:t>
      </w:r>
      <w:r>
        <w:rPr>
          <w:rFonts w:hint="eastAsia" w:ascii="仿宋" w:hAnsi="仿宋" w:eastAsia="仿宋" w:cs="仿宋"/>
          <w:kern w:val="0"/>
          <w:sz w:val="32"/>
          <w:szCs w:val="32"/>
        </w:rPr>
        <w:t>（款）住房公积金（项）支出</w:t>
      </w:r>
      <w:r>
        <w:rPr>
          <w:rFonts w:hint="eastAsia" w:ascii="仿宋" w:hAnsi="仿宋" w:eastAsia="仿宋" w:cs="仿宋"/>
          <w:kern w:val="0"/>
          <w:sz w:val="32"/>
          <w:szCs w:val="32"/>
          <w:lang w:val="en-US" w:eastAsia="zh-CN"/>
        </w:rPr>
        <w:t>223.9万元。</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30"/>
        <w:jc w:val="left"/>
        <w:textAlignment w:val="auto"/>
        <w:rPr>
          <w:rFonts w:hint="eastAsia" w:ascii="宋体" w:hAnsi="宋体" w:cs="仿宋"/>
          <w:b/>
          <w:kern w:val="0"/>
          <w:sz w:val="32"/>
          <w:szCs w:val="32"/>
        </w:rPr>
      </w:pPr>
      <w:r>
        <w:rPr>
          <w:rFonts w:hint="eastAsia" w:ascii="宋体" w:hAnsi="宋体" w:cs="仿宋"/>
          <w:b/>
          <w:kern w:val="0"/>
          <w:sz w:val="32"/>
          <w:szCs w:val="32"/>
          <w:lang w:eastAsia="zh-CN"/>
        </w:rPr>
        <w:t>六</w:t>
      </w:r>
      <w:r>
        <w:rPr>
          <w:rFonts w:hint="eastAsia" w:ascii="宋体" w:hAnsi="宋体" w:cs="仿宋"/>
          <w:b/>
          <w:kern w:val="0"/>
          <w:sz w:val="32"/>
          <w:szCs w:val="32"/>
        </w:rPr>
        <w:t>、一般公共预算基本支出预算情况说明</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宋体" w:hAnsi="宋体" w:eastAsia="宋体" w:cs="宋体"/>
          <w:sz w:val="32"/>
          <w:szCs w:val="32"/>
        </w:rPr>
      </w:pPr>
      <w:r>
        <w:rPr>
          <w:rFonts w:hint="eastAsia" w:ascii="仿宋_GB2312" w:hAnsi="仿宋_GB2312" w:eastAsia="仿宋_GB2312" w:cs="仿宋_GB2312"/>
          <w:color w:val="000000"/>
          <w:kern w:val="2"/>
          <w:sz w:val="32"/>
          <w:szCs w:val="32"/>
          <w:lang w:val="en-US" w:eastAsia="zh-CN" w:bidi="zh-CN"/>
        </w:rPr>
        <w:t>鹿邑县市场监督管理局2022年一般公共预算基本支出年初预算为3010.29万元。其中：其中：人员经费2776.9万元，占92.25%；主要包括：基本工资、津贴补贴、奖金、绩效工资、机关事业单位基本养老保险缴费、</w:t>
      </w:r>
      <w:r>
        <w:rPr>
          <w:rFonts w:hint="eastAsia" w:ascii="仿宋" w:hAnsi="仿宋" w:eastAsia="仿宋" w:cs="仿宋"/>
          <w:kern w:val="0"/>
          <w:sz w:val="32"/>
          <w:szCs w:val="32"/>
        </w:rPr>
        <w:t>职工基本医疗保险缴费、其他社会保障缴费、住房公积金、其他工资福利支出、生活补助等；公用经费</w:t>
      </w:r>
      <w:r>
        <w:rPr>
          <w:rFonts w:hint="eastAsia" w:ascii="仿宋" w:hAnsi="仿宋" w:eastAsia="仿宋" w:cs="仿宋"/>
          <w:kern w:val="0"/>
          <w:sz w:val="32"/>
          <w:szCs w:val="32"/>
          <w:lang w:val="en-US" w:eastAsia="zh-CN"/>
        </w:rPr>
        <w:t>233.4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占</w:t>
      </w:r>
      <w:r>
        <w:rPr>
          <w:rFonts w:hint="eastAsia" w:ascii="仿宋" w:hAnsi="仿宋" w:eastAsia="仿宋" w:cs="仿宋"/>
          <w:kern w:val="0"/>
          <w:sz w:val="32"/>
          <w:szCs w:val="32"/>
          <w:lang w:val="en-US" w:eastAsia="zh-CN"/>
        </w:rPr>
        <w:t>7.75%。</w:t>
      </w:r>
      <w:r>
        <w:rPr>
          <w:rFonts w:hint="eastAsia" w:ascii="仿宋" w:hAnsi="仿宋" w:eastAsia="仿宋" w:cs="仿宋"/>
          <w:kern w:val="0"/>
          <w:sz w:val="32"/>
          <w:szCs w:val="32"/>
        </w:rPr>
        <w:t>主要包括：办公费、印刷费、水费、电费、邮电费、差旅费、维修（护）费、租赁费、培训费、公务接待费、劳务费、其他交通费用、其他商品和服务支出等</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bidi w:val="0"/>
        <w:snapToGrid/>
        <w:spacing w:line="640" w:lineRule="exact"/>
        <w:ind w:firstLine="640" w:firstLineChars="200"/>
        <w:textAlignment w:val="auto"/>
        <w:rPr>
          <w:rFonts w:ascii="黑体" w:eastAsia="黑体" w:cs="黑体"/>
          <w:kern w:val="0"/>
          <w:sz w:val="32"/>
          <w:szCs w:val="32"/>
        </w:rPr>
      </w:pPr>
      <w:r>
        <w:rPr>
          <w:rFonts w:hint="eastAsia" w:ascii="黑体" w:eastAsia="黑体" w:cs="黑体"/>
          <w:kern w:val="0"/>
          <w:sz w:val="32"/>
          <w:szCs w:val="32"/>
          <w:lang w:eastAsia="zh-CN"/>
        </w:rPr>
        <w:t>七</w:t>
      </w:r>
      <w:r>
        <w:rPr>
          <w:rFonts w:hint="eastAsia" w:ascii="黑体" w:eastAsia="黑体" w:cs="黑体"/>
          <w:kern w:val="0"/>
          <w:sz w:val="32"/>
          <w:szCs w:val="32"/>
        </w:rPr>
        <w:t>、支出预算经济分类情况说明</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firstLineChars="200"/>
        <w:textAlignment w:val="auto"/>
        <w:rPr>
          <w:rFonts w:hint="default" w:ascii="仿宋" w:hAnsi="仿宋" w:eastAsia="仿宋" w:cs="仿宋"/>
          <w:kern w:val="0"/>
          <w:sz w:val="32"/>
          <w:szCs w:val="32"/>
          <w:lang w:val="en-US" w:eastAsia="zh-CN"/>
        </w:rPr>
      </w:pPr>
      <w:r>
        <w:rPr>
          <w:rFonts w:hint="eastAsia" w:ascii="仿宋_GB2312" w:hAnsi="仿宋_GB2312" w:eastAsia="仿宋_GB2312" w:cs="仿宋_GB2312"/>
          <w:color w:val="000000"/>
          <w:kern w:val="2"/>
          <w:sz w:val="32"/>
          <w:szCs w:val="32"/>
          <w:lang w:val="en-US" w:eastAsia="zh-CN" w:bidi="zh-CN"/>
        </w:rPr>
        <w:t>鹿邑县市场监督管理局2022年预算支出3648.05万元，其中：301工资福利支出2934.74万元，主要包括：基本工资、津贴补贴、奖金、社会保障缴费、绩效工资、基本养老保险缴费、医疗保险缴费、其他社会保障缴费、住房公积金、其他工资福利性支出；302商品和服务支出610.08万元，主要包括：办公费、印刷费、手续费、邮电费、水电费、</w:t>
      </w:r>
      <w:r>
        <w:rPr>
          <w:rFonts w:hint="eastAsia" w:ascii="仿宋" w:hAnsi="仿宋" w:eastAsia="仿宋" w:cs="仿宋"/>
          <w:kern w:val="0"/>
          <w:sz w:val="32"/>
          <w:szCs w:val="32"/>
        </w:rPr>
        <w:t>差旅费、维修（护）费、租赁费、培训费、劳务费、其他商品服务支出、其他交通费用。</w:t>
      </w:r>
      <w:r>
        <w:rPr>
          <w:rFonts w:hint="eastAsia" w:ascii="仿宋" w:hAnsi="仿宋" w:eastAsia="仿宋" w:cs="仿宋"/>
          <w:kern w:val="0"/>
          <w:sz w:val="32"/>
          <w:szCs w:val="32"/>
          <w:lang w:val="en-US" w:eastAsia="zh-CN"/>
        </w:rPr>
        <w:t>303离退休生活补助支出103.22。</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firstLineChars="200"/>
        <w:jc w:val="left"/>
        <w:textAlignment w:val="auto"/>
        <w:rPr>
          <w:rFonts w:ascii="黑体" w:eastAsia="黑体" w:cs="黑体"/>
          <w:kern w:val="0"/>
          <w:sz w:val="32"/>
          <w:szCs w:val="32"/>
        </w:rPr>
      </w:pPr>
      <w:r>
        <w:rPr>
          <w:rFonts w:hint="eastAsia" w:ascii="黑体" w:eastAsia="黑体" w:cs="黑体"/>
          <w:kern w:val="0"/>
          <w:sz w:val="32"/>
          <w:szCs w:val="32"/>
          <w:lang w:eastAsia="zh-CN"/>
        </w:rPr>
        <w:t>八</w:t>
      </w:r>
      <w:r>
        <w:rPr>
          <w:rFonts w:hint="eastAsia" w:ascii="黑体" w:eastAsia="黑体" w:cs="黑体"/>
          <w:kern w:val="0"/>
          <w:sz w:val="32"/>
          <w:szCs w:val="32"/>
        </w:rPr>
        <w:t>、</w:t>
      </w:r>
      <w:r>
        <w:rPr>
          <w:rFonts w:hint="eastAsia" w:ascii="黑体" w:eastAsia="黑体" w:cs="黑体"/>
          <w:kern w:val="0"/>
          <w:sz w:val="32"/>
          <w:szCs w:val="32"/>
          <w:lang w:eastAsia="zh-CN"/>
        </w:rPr>
        <w:t>一般公共预算</w:t>
      </w:r>
      <w:r>
        <w:rPr>
          <w:rFonts w:hint="eastAsia" w:ascii="黑体" w:eastAsia="黑体" w:cs="黑体"/>
          <w:kern w:val="0"/>
          <w:sz w:val="32"/>
          <w:szCs w:val="32"/>
        </w:rPr>
        <w:t>“三公”经费支出预算情况说明</w:t>
      </w:r>
    </w:p>
    <w:p>
      <w:pPr>
        <w:spacing w:line="540" w:lineRule="exact"/>
        <w:ind w:firstLine="640" w:firstLineChars="200"/>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鹿邑县市场监督管理局2022年“三公”经费支出预算数为131.6万元，2022年“三公 ”经费与2021年减少2.25万元，下降1.68%。</w:t>
      </w:r>
    </w:p>
    <w:p>
      <w:pPr>
        <w:spacing w:line="540" w:lineRule="exact"/>
        <w:ind w:firstLine="643" w:firstLineChars="200"/>
        <w:rPr>
          <w:rFonts w:hint="eastAsia" w:ascii="仿宋_GB2312" w:hAnsi="仿宋_GB2312" w:eastAsia="仿宋_GB2312" w:cs="仿宋_GB2312"/>
          <w:b/>
          <w:bCs/>
          <w:color w:val="000000"/>
          <w:kern w:val="2"/>
          <w:sz w:val="32"/>
          <w:szCs w:val="32"/>
          <w:lang w:val="en-US" w:eastAsia="zh-CN" w:bidi="zh-CN"/>
        </w:rPr>
      </w:pPr>
      <w:r>
        <w:rPr>
          <w:rFonts w:hint="eastAsia" w:ascii="仿宋_GB2312" w:hAnsi="仿宋_GB2312" w:eastAsia="仿宋_GB2312" w:cs="仿宋_GB2312"/>
          <w:b/>
          <w:bCs/>
          <w:color w:val="000000"/>
          <w:kern w:val="2"/>
          <w:sz w:val="32"/>
          <w:szCs w:val="32"/>
          <w:lang w:val="en-US" w:eastAsia="zh-CN" w:bidi="zh-CN"/>
        </w:rPr>
        <w:t>具体支出情况如下：</w:t>
      </w:r>
    </w:p>
    <w:p>
      <w:pPr>
        <w:spacing w:line="540" w:lineRule="exact"/>
        <w:ind w:firstLine="640" w:firstLineChars="200"/>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（一）因公出国（境）费0万元，与去年持平。</w:t>
      </w:r>
    </w:p>
    <w:p>
      <w:pPr>
        <w:spacing w:line="540" w:lineRule="exact"/>
        <w:ind w:firstLine="640" w:firstLineChars="200"/>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二）公务用车购置及运行费126.75万元，其中，公务用车购置0万元，公务用车运行维护费126.75万元，主要用于车辆下乡燃油费、过路费、保险费等。比2021年减少2.25万元，下降1.74%,主要原因是厉行节约，压减开支。</w:t>
      </w:r>
    </w:p>
    <w:p>
      <w:pPr>
        <w:spacing w:line="540" w:lineRule="exact"/>
        <w:ind w:firstLine="640" w:firstLineChars="200"/>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公务用车购置费0万元，与2021年持平。</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40" w:lineRule="exact"/>
        <w:ind w:firstLine="640" w:firstLineChars="200"/>
        <w:jc w:val="both"/>
        <w:textAlignment w:val="auto"/>
        <w:rPr>
          <w:rFonts w:hint="eastAsia" w:ascii="Times New Roman" w:hAnsi="Times New Roman" w:eastAsia="仿宋_GB2312" w:cs="Times New Roman"/>
          <w:color w:val="000000"/>
          <w:sz w:val="32"/>
          <w:szCs w:val="32"/>
          <w:lang w:eastAsia="zh-CN"/>
        </w:rPr>
      </w:pPr>
      <w:r>
        <w:rPr>
          <w:rFonts w:hint="eastAsia" w:ascii="仿宋" w:hAnsi="仿宋" w:eastAsia="仿宋" w:cs="仿宋"/>
          <w:kern w:val="0"/>
          <w:sz w:val="32"/>
          <w:szCs w:val="32"/>
        </w:rPr>
        <w:t>公务接待费</w:t>
      </w:r>
      <w:r>
        <w:rPr>
          <w:rFonts w:hint="eastAsia" w:ascii="仿宋" w:hAnsi="仿宋" w:eastAsia="仿宋" w:cs="仿宋"/>
          <w:kern w:val="0"/>
          <w:sz w:val="32"/>
          <w:szCs w:val="32"/>
          <w:lang w:val="en-US" w:eastAsia="zh-CN"/>
        </w:rPr>
        <w:t>4.85</w:t>
      </w:r>
      <w:r>
        <w:rPr>
          <w:rFonts w:hint="eastAsia" w:ascii="仿宋" w:hAnsi="仿宋" w:eastAsia="仿宋" w:cs="仿宋"/>
          <w:kern w:val="0"/>
          <w:sz w:val="32"/>
          <w:szCs w:val="32"/>
        </w:rPr>
        <w:t>万元，主要用于上级检查、督导、兄弟城市之间的学习交流等，</w:t>
      </w:r>
      <w:r>
        <w:rPr>
          <w:rFonts w:hint="eastAsia" w:ascii="仿宋" w:hAnsi="仿宋" w:eastAsia="仿宋" w:cs="仿宋"/>
          <w:kern w:val="0"/>
          <w:sz w:val="32"/>
          <w:szCs w:val="32"/>
          <w:lang w:eastAsia="zh-CN"/>
        </w:rPr>
        <w:t>与</w:t>
      </w:r>
      <w:r>
        <w:rPr>
          <w:rFonts w:hint="eastAsia" w:ascii="仿宋" w:hAnsi="仿宋" w:eastAsia="仿宋" w:cs="仿宋"/>
          <w:kern w:val="0"/>
          <w:sz w:val="32"/>
          <w:szCs w:val="32"/>
          <w:lang w:val="en-US" w:eastAsia="zh-CN"/>
        </w:rPr>
        <w:t>2021年相比持平。</w:t>
      </w:r>
      <w:r>
        <w:rPr>
          <w:rFonts w:hint="eastAsia" w:ascii="仿宋_GB2312" w:hAnsi="仿宋_GB2312" w:eastAsia="仿宋_GB2312" w:cs="仿宋_GB2312"/>
          <w:kern w:val="0"/>
          <w:sz w:val="32"/>
          <w:szCs w:val="32"/>
        </w:rPr>
        <w:t>原因为：坚决贯彻执行中央八项规定，工作量增加，保持“三</w:t>
      </w:r>
      <w:r>
        <w:rPr>
          <w:rFonts w:hint="eastAsia" w:ascii="Times New Roman" w:hAnsi="Times New Roman" w:eastAsia="仿宋_GB2312" w:cs="Times New Roman"/>
          <w:color w:val="000000"/>
          <w:sz w:val="32"/>
          <w:szCs w:val="32"/>
          <w:lang w:eastAsia="zh-CN"/>
        </w:rPr>
        <w:t>公”经费不增加。</w:t>
      </w:r>
    </w:p>
    <w:p>
      <w:pPr>
        <w:ind w:firstLine="643" w:firstLineChars="200"/>
        <w:rPr>
          <w:rFonts w:ascii="宋体" w:hAnsi="宋体" w:eastAsia="宋体" w:cs="宋体"/>
          <w:b/>
          <w:bCs/>
          <w:sz w:val="32"/>
          <w:szCs w:val="32"/>
        </w:rPr>
      </w:pPr>
      <w:r>
        <w:rPr>
          <w:rFonts w:hint="eastAsia" w:ascii="宋体" w:hAnsi="宋体" w:eastAsia="宋体" w:cs="宋体"/>
          <w:b/>
          <w:bCs/>
          <w:sz w:val="32"/>
          <w:szCs w:val="32"/>
          <w:lang w:eastAsia="zh-CN"/>
        </w:rPr>
        <w:t>九</w:t>
      </w:r>
      <w:r>
        <w:rPr>
          <w:rFonts w:hint="eastAsia" w:ascii="宋体" w:hAnsi="宋体" w:eastAsia="宋体" w:cs="宋体"/>
          <w:b/>
          <w:bCs/>
          <w:sz w:val="32"/>
          <w:szCs w:val="32"/>
        </w:rPr>
        <w:t>、政府性基金预算支出预算情况说明</w:t>
      </w:r>
    </w:p>
    <w:p>
      <w:pPr>
        <w:spacing w:line="540" w:lineRule="exact"/>
        <w:ind w:firstLine="640" w:firstLineChars="200"/>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鹿邑县市场监督管理局2022年无政府性基金预算。</w:t>
      </w:r>
    </w:p>
    <w:p>
      <w:pPr>
        <w:autoSpaceDE w:val="0"/>
        <w:autoSpaceDN w:val="0"/>
        <w:adjustRightInd w:val="0"/>
        <w:ind w:firstLine="643" w:firstLineChars="200"/>
        <w:jc w:val="left"/>
        <w:rPr>
          <w:rFonts w:cs="仿宋" w:asciiTheme="minorEastAsia" w:hAnsiTheme="minorEastAsia"/>
          <w:b/>
          <w:bCs/>
          <w:kern w:val="0"/>
          <w:sz w:val="32"/>
          <w:szCs w:val="32"/>
        </w:rPr>
      </w:pPr>
      <w:r>
        <w:rPr>
          <w:rFonts w:hint="eastAsia" w:cs="仿宋" w:asciiTheme="minorEastAsia" w:hAnsiTheme="minorEastAsia"/>
          <w:b/>
          <w:bCs/>
          <w:kern w:val="0"/>
          <w:sz w:val="32"/>
          <w:szCs w:val="32"/>
        </w:rPr>
        <w:t>十、国有资本经营预算支出预算情况说明</w:t>
      </w:r>
    </w:p>
    <w:p>
      <w:pPr>
        <w:spacing w:line="540" w:lineRule="exact"/>
        <w:ind w:firstLine="640" w:firstLineChars="200"/>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鹿邑县市场监督管理局2022年没有使用国有资本经营预算安排的支出。</w:t>
      </w:r>
    </w:p>
    <w:p>
      <w:pPr>
        <w:ind w:firstLine="643" w:firstLineChars="200"/>
        <w:rPr>
          <w:rFonts w:ascii="宋体" w:hAnsi="宋体" w:eastAsia="宋体" w:cs="宋体"/>
          <w:sz w:val="32"/>
          <w:szCs w:val="32"/>
        </w:rPr>
      </w:pPr>
      <w:r>
        <w:rPr>
          <w:rFonts w:hint="eastAsia" w:cs="仿宋" w:asciiTheme="minorEastAsia" w:hAnsiTheme="minorEastAsia"/>
          <w:b/>
          <w:bCs/>
          <w:kern w:val="0"/>
          <w:sz w:val="32"/>
          <w:szCs w:val="32"/>
        </w:rPr>
        <w:t>十一、机关运行经费支出情况</w:t>
      </w:r>
    </w:p>
    <w:p>
      <w:pPr>
        <w:spacing w:line="540" w:lineRule="exact"/>
        <w:ind w:firstLine="640" w:firstLineChars="200"/>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鹿邑县市场监督管理局2022年机关运行经费支出预算233.37万元，主要保障机构正常运转及正常履职需要，和去年相比，减少9.83万元，减少了4.04%。主要原因是人员减少、财政支出规模压缩，支出减少。</w:t>
      </w:r>
    </w:p>
    <w:p>
      <w:pPr>
        <w:pStyle w:val="2"/>
        <w:keepNext w:val="0"/>
        <w:keepLines w:val="0"/>
        <w:pageBreakBefore w:val="0"/>
        <w:widowControl w:val="0"/>
        <w:numPr>
          <w:ilvl w:val="0"/>
          <w:numId w:val="2"/>
        </w:numPr>
        <w:kinsoku/>
        <w:wordWrap/>
        <w:overflowPunct/>
        <w:topLinePunct w:val="0"/>
        <w:bidi w:val="0"/>
        <w:snapToGrid/>
        <w:spacing w:line="640" w:lineRule="exact"/>
        <w:ind w:left="-10" w:leftChars="0" w:firstLine="640" w:firstLineChars="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项目绩效目标设置情况</w:t>
      </w:r>
    </w:p>
    <w:p>
      <w:pPr>
        <w:pStyle w:val="2"/>
        <w:keepNext w:val="0"/>
        <w:keepLines w:val="0"/>
        <w:pageBreakBefore w:val="0"/>
        <w:widowControl w:val="0"/>
        <w:numPr>
          <w:ilvl w:val="0"/>
          <w:numId w:val="0"/>
        </w:numPr>
        <w:kinsoku/>
        <w:wordWrap/>
        <w:overflowPunct/>
        <w:topLinePunct w:val="0"/>
        <w:bidi w:val="0"/>
        <w:snapToGrid/>
        <w:spacing w:line="640" w:lineRule="exact"/>
        <w:ind w:firstLine="640" w:firstLineChars="200"/>
        <w:textAlignment w:val="auto"/>
        <w:rPr>
          <w:rFonts w:hint="default" w:cs="仿宋_GB2312"/>
          <w:kern w:val="0"/>
          <w:sz w:val="32"/>
          <w:szCs w:val="32"/>
          <w:lang w:val="en-US" w:eastAsia="zh-CN"/>
        </w:rPr>
      </w:pP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lang w:eastAsia="zh-CN"/>
        </w:rPr>
        <w:t>鹿邑县市场监督管理局纳入预算绩效管理的支</w:t>
      </w:r>
      <w:r>
        <w:rPr>
          <w:rFonts w:hint="eastAsia" w:cs="仿宋_GB2312"/>
          <w:color w:val="000000"/>
          <w:sz w:val="32"/>
          <w:szCs w:val="32"/>
          <w:lang w:eastAsia="zh-CN"/>
        </w:rPr>
        <w:t>出总额为</w:t>
      </w:r>
      <w:r>
        <w:rPr>
          <w:rFonts w:hint="eastAsia" w:ascii="宋体" w:hAnsi="宋体" w:eastAsia="宋体" w:cs="宋体"/>
          <w:sz w:val="32"/>
          <w:szCs w:val="32"/>
          <w:lang w:val="en-US" w:eastAsia="zh-CN"/>
        </w:rPr>
        <w:t>3648.05</w:t>
      </w:r>
      <w:r>
        <w:rPr>
          <w:rFonts w:hint="eastAsia" w:cs="仿宋_GB2312"/>
          <w:color w:val="000000"/>
          <w:sz w:val="32"/>
          <w:szCs w:val="32"/>
          <w:lang w:val="en-US" w:eastAsia="zh-CN"/>
        </w:rPr>
        <w:t>万元，其中：</w:t>
      </w:r>
      <w:r>
        <w:rPr>
          <w:rFonts w:hint="eastAsia" w:ascii="仿宋" w:hAnsi="仿宋" w:eastAsia="仿宋" w:cs="仿宋"/>
          <w:kern w:val="0"/>
          <w:sz w:val="32"/>
          <w:szCs w:val="32"/>
        </w:rPr>
        <w:t>人员经费</w:t>
      </w:r>
      <w:r>
        <w:rPr>
          <w:rFonts w:hint="eastAsia" w:ascii="仿宋" w:hAnsi="仿宋" w:eastAsia="仿宋" w:cs="仿宋"/>
          <w:kern w:val="0"/>
          <w:sz w:val="32"/>
          <w:szCs w:val="32"/>
          <w:lang w:eastAsia="zh-CN"/>
        </w:rPr>
        <w:t>支出</w:t>
      </w:r>
      <w:r>
        <w:rPr>
          <w:rFonts w:hint="eastAsia" w:ascii="仿宋" w:hAnsi="仿宋" w:eastAsia="仿宋" w:cs="仿宋"/>
          <w:kern w:val="0"/>
          <w:sz w:val="32"/>
          <w:szCs w:val="32"/>
          <w:lang w:val="en-US" w:eastAsia="zh-CN"/>
        </w:rPr>
        <w:t>2776.92</w:t>
      </w:r>
      <w:r>
        <w:rPr>
          <w:rFonts w:hint="eastAsia" w:ascii="仿宋" w:hAnsi="仿宋" w:eastAsia="仿宋" w:cs="仿宋"/>
          <w:kern w:val="0"/>
          <w:sz w:val="32"/>
          <w:szCs w:val="32"/>
        </w:rPr>
        <w:t>万元，公用经费</w:t>
      </w:r>
      <w:r>
        <w:rPr>
          <w:rFonts w:hint="eastAsia" w:ascii="仿宋" w:hAnsi="仿宋" w:eastAsia="仿宋" w:cs="仿宋"/>
          <w:kern w:val="0"/>
          <w:sz w:val="32"/>
          <w:szCs w:val="32"/>
          <w:lang w:eastAsia="zh-CN"/>
        </w:rPr>
        <w:t>支出</w:t>
      </w:r>
      <w:r>
        <w:rPr>
          <w:rFonts w:hint="eastAsia" w:ascii="仿宋" w:hAnsi="仿宋" w:eastAsia="仿宋" w:cs="仿宋"/>
          <w:kern w:val="0"/>
          <w:sz w:val="32"/>
          <w:szCs w:val="32"/>
          <w:lang w:val="en-US" w:eastAsia="zh-CN"/>
        </w:rPr>
        <w:t>233.4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项目支出总额</w:t>
      </w:r>
      <w:r>
        <w:rPr>
          <w:rFonts w:hint="eastAsia" w:ascii="仿宋" w:hAnsi="仿宋" w:eastAsia="仿宋" w:cs="仿宋"/>
          <w:kern w:val="0"/>
          <w:sz w:val="32"/>
          <w:szCs w:val="32"/>
          <w:lang w:val="en-US" w:eastAsia="zh-CN"/>
        </w:rPr>
        <w:t>637.8万元</w:t>
      </w:r>
      <w:r>
        <w:rPr>
          <w:rFonts w:hint="eastAsia" w:cs="仿宋_GB2312"/>
          <w:kern w:val="0"/>
          <w:sz w:val="32"/>
          <w:szCs w:val="32"/>
          <w:lang w:val="en-US" w:eastAsia="zh-CN"/>
        </w:rPr>
        <w:t>。支出项目34个，其中重点项目三个，涉及金额113.2万元，分别是执法办案经费、食品药品监管经费、质量监管业务经费。</w:t>
      </w:r>
    </w:p>
    <w:p>
      <w:pPr>
        <w:pStyle w:val="2"/>
        <w:keepNext w:val="0"/>
        <w:keepLines w:val="0"/>
        <w:pageBreakBefore w:val="0"/>
        <w:widowControl w:val="0"/>
        <w:numPr>
          <w:ilvl w:val="0"/>
          <w:numId w:val="0"/>
        </w:numPr>
        <w:kinsoku/>
        <w:wordWrap/>
        <w:overflowPunct/>
        <w:topLinePunct w:val="0"/>
        <w:bidi w:val="0"/>
        <w:snapToGrid/>
        <w:spacing w:line="640" w:lineRule="exact"/>
        <w:textAlignment w:val="auto"/>
        <w:rPr>
          <w:rFonts w:hint="eastAsia"/>
          <w:lang w:val="en-US" w:eastAsia="zh-CN"/>
        </w:rPr>
      </w:pPr>
      <w:r>
        <w:rPr>
          <w:rFonts w:hint="eastAsia" w:cs="仿宋_GB2312"/>
          <w:b/>
          <w:bCs/>
          <w:kern w:val="0"/>
          <w:sz w:val="32"/>
          <w:szCs w:val="32"/>
          <w:lang w:val="en-US" w:eastAsia="zh-CN"/>
        </w:rPr>
        <w:t>重点项目绩效说明</w:t>
      </w:r>
      <w:r>
        <w:rPr>
          <w:rFonts w:hint="eastAsia" w:cs="仿宋_GB2312"/>
          <w:kern w:val="0"/>
          <w:sz w:val="32"/>
          <w:szCs w:val="32"/>
          <w:lang w:val="en-US" w:eastAsia="zh-CN"/>
        </w:rPr>
        <w:t>：预算支出100万元及100万元以上的重点项目1个，支出总额112万元。均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40" w:lineRule="exact"/>
        <w:ind w:firstLine="640" w:firstLineChars="200"/>
        <w:jc w:val="left"/>
        <w:textAlignment w:val="auto"/>
        <w:rPr>
          <w:rFonts w:hint="eastAsia" w:ascii="楷体" w:hAnsi="楷体" w:eastAsia="楷体" w:cs="楷体"/>
          <w:kern w:val="0"/>
          <w:sz w:val="32"/>
          <w:szCs w:val="32"/>
        </w:rPr>
      </w:pPr>
      <w:r>
        <w:rPr>
          <w:rFonts w:hint="eastAsia" w:ascii="宋体" w:hAnsi="宋体" w:eastAsia="宋体" w:cs="宋体"/>
          <w:sz w:val="32"/>
          <w:szCs w:val="32"/>
        </w:rPr>
        <w:t>十三、</w:t>
      </w:r>
      <w:r>
        <w:rPr>
          <w:rFonts w:hint="eastAsia" w:ascii="黑体" w:eastAsia="黑体" w:cs="黑体"/>
          <w:kern w:val="0"/>
          <w:sz w:val="32"/>
          <w:szCs w:val="32"/>
        </w:rPr>
        <w:t>其他重要事项的情况说明</w:t>
      </w:r>
    </w:p>
    <w:p>
      <w:pPr>
        <w:ind w:firstLine="640" w:firstLineChars="200"/>
        <w:rPr>
          <w:rFonts w:ascii="宋体" w:hAnsi="宋体" w:eastAsia="宋体" w:cs="宋体"/>
          <w:sz w:val="32"/>
          <w:szCs w:val="32"/>
        </w:rPr>
      </w:pPr>
      <w:r>
        <w:rPr>
          <w:rFonts w:hint="eastAsia" w:ascii="宋体" w:hAnsi="宋体" w:eastAsia="宋体" w:cs="宋体"/>
          <w:sz w:val="32"/>
          <w:szCs w:val="32"/>
        </w:rPr>
        <w:t>（一）政府采购支出情况</w:t>
      </w:r>
    </w:p>
    <w:p>
      <w:pPr>
        <w:ind w:firstLine="640" w:firstLineChars="200"/>
        <w:rPr>
          <w:rFonts w:hint="eastAsia" w:ascii="仿宋_GB2312" w:hAnsi="仿宋_GB2312" w:eastAsia="仿宋_GB2312" w:cs="仿宋_GB2312"/>
          <w:kern w:val="0"/>
          <w:sz w:val="32"/>
          <w:szCs w:val="32"/>
          <w:lang w:val="en-US" w:eastAsia="zh-CN" w:bidi="zh-CN"/>
        </w:rPr>
      </w:pPr>
      <w:r>
        <w:rPr>
          <w:rFonts w:hint="eastAsia" w:ascii="仿宋_GB2312" w:hAnsi="仿宋_GB2312" w:eastAsia="仿宋_GB2312" w:cs="仿宋_GB2312"/>
          <w:kern w:val="0"/>
          <w:sz w:val="32"/>
          <w:szCs w:val="32"/>
          <w:lang w:val="en-US" w:eastAsia="zh-CN" w:bidi="zh-CN"/>
        </w:rPr>
        <w:t>2022年</w:t>
      </w:r>
      <w:r>
        <w:rPr>
          <w:rFonts w:hint="eastAsia" w:ascii="仿宋_GB2312" w:hAnsi="仿宋_GB2312" w:eastAsia="仿宋_GB2312" w:cs="仿宋_GB2312"/>
          <w:color w:val="000000"/>
          <w:sz w:val="32"/>
          <w:szCs w:val="32"/>
          <w:lang w:eastAsia="zh-CN"/>
        </w:rPr>
        <w:t>鹿邑县市场监督管理局</w:t>
      </w:r>
      <w:r>
        <w:rPr>
          <w:rFonts w:hint="eastAsia" w:ascii="仿宋_GB2312" w:hAnsi="仿宋_GB2312" w:eastAsia="仿宋_GB2312" w:cs="仿宋_GB2312"/>
          <w:kern w:val="0"/>
          <w:sz w:val="32"/>
          <w:szCs w:val="32"/>
          <w:lang w:val="en-US" w:eastAsia="zh-CN" w:bidi="zh-CN"/>
        </w:rPr>
        <w:t>政府采购预算安排0万元，其中：政府采购货物预算0万元。</w:t>
      </w:r>
    </w:p>
    <w:p>
      <w:pPr>
        <w:ind w:firstLine="640" w:firstLineChars="200"/>
        <w:rPr>
          <w:rFonts w:ascii="宋体" w:hAnsi="宋体" w:eastAsia="宋体" w:cs="宋体"/>
          <w:sz w:val="32"/>
          <w:szCs w:val="32"/>
        </w:rPr>
      </w:pPr>
      <w:r>
        <w:rPr>
          <w:rFonts w:hint="eastAsia" w:ascii="宋体" w:hAnsi="宋体" w:eastAsia="宋体" w:cs="宋体"/>
          <w:sz w:val="32"/>
          <w:szCs w:val="32"/>
        </w:rPr>
        <w:t>（二）国有资产占用情况。</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lang w:eastAsia="zh-CN"/>
        </w:rPr>
        <w:t>鹿邑县市场监督管理局</w:t>
      </w:r>
      <w:r>
        <w:rPr>
          <w:rFonts w:hint="eastAsia" w:ascii="仿宋_GB2312" w:hAnsi="仿宋_GB2312" w:eastAsia="仿宋_GB2312" w:cs="仿宋_GB2312"/>
          <w:color w:val="000000"/>
          <w:sz w:val="32"/>
          <w:szCs w:val="32"/>
          <w:lang w:val="en-US" w:eastAsia="zh-CN"/>
        </w:rPr>
        <w:t>固定资产总额为2043.34万元，共有车辆43辆，其中：一般公务用42车辆，特种车辆1台；单价50万元以上通用设备0套（信息网络设备）；无单位价值100万元以上专用设备。办公用房6100平方米，业务用房7649平方米。</w:t>
      </w:r>
    </w:p>
    <w:p>
      <w:pPr>
        <w:ind w:firstLine="640" w:firstLineChars="200"/>
        <w:rPr>
          <w:rFonts w:ascii="宋体" w:hAnsi="宋体" w:eastAsia="宋体" w:cs="宋体"/>
          <w:sz w:val="32"/>
          <w:szCs w:val="32"/>
        </w:rPr>
      </w:pPr>
      <w:r>
        <w:rPr>
          <w:rFonts w:hint="eastAsia" w:ascii="宋体" w:hAnsi="宋体" w:eastAsia="宋体" w:cs="宋体"/>
          <w:sz w:val="32"/>
          <w:szCs w:val="32"/>
        </w:rPr>
        <w:t>（三）转移支付项目情况</w:t>
      </w:r>
    </w:p>
    <w:p>
      <w:pPr>
        <w:ind w:firstLine="640" w:firstLineChars="200"/>
        <w:rPr>
          <w:rFonts w:ascii="宋体" w:hAnsi="宋体" w:eastAsia="宋体" w:cs="宋体"/>
          <w:sz w:val="32"/>
          <w:szCs w:val="32"/>
        </w:rPr>
      </w:pPr>
      <w:r>
        <w:rPr>
          <w:rFonts w:hint="eastAsia" w:ascii="仿宋_GB2312" w:hAnsi="仿宋_GB2312" w:eastAsia="仿宋_GB2312" w:cs="仿宋_GB2312"/>
          <w:color w:val="000000"/>
          <w:sz w:val="32"/>
          <w:szCs w:val="32"/>
          <w:lang w:eastAsia="zh-CN"/>
        </w:rPr>
        <w:t>鹿邑县市场监督管理局</w:t>
      </w:r>
      <w:r>
        <w:rPr>
          <w:rFonts w:hint="eastAsia" w:ascii="仿宋_GB2312" w:hAnsi="仿宋_GB2312" w:eastAsia="仿宋_GB2312" w:cs="仿宋_GB2312"/>
          <w:kern w:val="0"/>
          <w:sz w:val="32"/>
          <w:szCs w:val="32"/>
          <w:lang w:val="en-US" w:eastAsia="zh-CN" w:bidi="zh-CN"/>
        </w:rPr>
        <w:t>负责管理的转移支付项目0万元。我单位严格按照上级文件要求，做好资金使用，发挥最大效益。</w:t>
      </w:r>
    </w:p>
    <w:p>
      <w:pPr>
        <w:ind w:firstLine="640" w:firstLineChars="200"/>
        <w:rPr>
          <w:rFonts w:ascii="宋体" w:hAnsi="宋体" w:eastAsia="宋体" w:cs="宋体"/>
          <w:sz w:val="32"/>
          <w:szCs w:val="32"/>
        </w:rPr>
      </w:pPr>
      <w:r>
        <w:rPr>
          <w:rFonts w:hint="eastAsia" w:ascii="宋体" w:hAnsi="宋体" w:eastAsia="宋体" w:cs="宋体"/>
          <w:sz w:val="32"/>
          <w:szCs w:val="32"/>
        </w:rPr>
        <w:t>（四） 债务收入支出 项目情况</w:t>
      </w:r>
    </w:p>
    <w:p>
      <w:pPr>
        <w:ind w:firstLine="640" w:firstLineChars="200"/>
        <w:rPr>
          <w:rFonts w:hint="eastAsia" w:ascii="仿宋_GB2312" w:hAnsi="仿宋_GB2312" w:eastAsia="仿宋_GB2312" w:cs="仿宋_GB2312"/>
          <w:kern w:val="0"/>
          <w:sz w:val="32"/>
          <w:szCs w:val="32"/>
          <w:lang w:val="en-US" w:eastAsia="zh-CN" w:bidi="zh-CN"/>
        </w:rPr>
      </w:pPr>
      <w:r>
        <w:rPr>
          <w:rFonts w:hint="eastAsia" w:ascii="仿宋_GB2312" w:hAnsi="仿宋_GB2312" w:eastAsia="仿宋_GB2312" w:cs="仿宋_GB2312"/>
          <w:color w:val="000000"/>
          <w:sz w:val="32"/>
          <w:szCs w:val="32"/>
          <w:lang w:eastAsia="zh-CN"/>
        </w:rPr>
        <w:t>鹿邑县市场监督管理局</w:t>
      </w:r>
      <w:r>
        <w:rPr>
          <w:rFonts w:hint="eastAsia" w:ascii="仿宋_GB2312" w:hAnsi="仿宋_GB2312" w:eastAsia="仿宋_GB2312" w:cs="仿宋_GB2312"/>
          <w:kern w:val="0"/>
          <w:sz w:val="32"/>
          <w:szCs w:val="32"/>
          <w:lang w:val="en-US" w:eastAsia="zh-CN" w:bidi="zh-CN"/>
        </w:rPr>
        <w:t>2022年无债务收入安排支出项目。</w:t>
      </w:r>
    </w:p>
    <w:p>
      <w:pPr>
        <w:ind w:firstLine="640" w:firstLineChars="200"/>
        <w:rPr>
          <w:rFonts w:hint="eastAsia" w:ascii="仿宋_GB2312" w:hAnsi="仿宋_GB2312" w:eastAsia="仿宋_GB2312" w:cs="仿宋_GB2312"/>
          <w:kern w:val="0"/>
          <w:sz w:val="32"/>
          <w:szCs w:val="32"/>
          <w:lang w:val="en-US" w:eastAsia="zh-CN" w:bidi="zh-CN"/>
        </w:rPr>
      </w:pPr>
    </w:p>
    <w:p>
      <w:pPr>
        <w:ind w:firstLine="3534" w:firstLineChars="1100"/>
        <w:rPr>
          <w:rFonts w:hint="eastAsia" w:ascii="宋体" w:hAnsi="宋体" w:eastAsia="宋体" w:cs="宋体"/>
          <w:b/>
          <w:bCs/>
          <w:sz w:val="32"/>
          <w:szCs w:val="32"/>
        </w:rPr>
      </w:pPr>
    </w:p>
    <w:p>
      <w:pPr>
        <w:ind w:firstLine="3534" w:firstLineChars="1100"/>
        <w:rPr>
          <w:rFonts w:ascii="宋体" w:hAnsi="宋体" w:eastAsia="宋体" w:cs="宋体"/>
          <w:b/>
          <w:bCs/>
          <w:sz w:val="32"/>
          <w:szCs w:val="32"/>
        </w:rPr>
      </w:pPr>
      <w:r>
        <w:rPr>
          <w:rFonts w:hint="eastAsia" w:ascii="宋体" w:hAnsi="宋体" w:eastAsia="宋体" w:cs="宋体"/>
          <w:b/>
          <w:bCs/>
          <w:sz w:val="32"/>
          <w:szCs w:val="32"/>
        </w:rPr>
        <w:t>第三部分</w:t>
      </w:r>
    </w:p>
    <w:p>
      <w:pPr>
        <w:jc w:val="center"/>
        <w:rPr>
          <w:rFonts w:ascii="宋体" w:hAnsi="宋体" w:eastAsia="宋体" w:cs="宋体"/>
          <w:b/>
          <w:bCs/>
          <w:sz w:val="32"/>
          <w:szCs w:val="32"/>
        </w:rPr>
      </w:pPr>
      <w:r>
        <w:rPr>
          <w:rFonts w:hint="eastAsia" w:ascii="宋体" w:hAnsi="宋体" w:eastAsia="宋体" w:cs="宋体"/>
          <w:b/>
          <w:bCs/>
          <w:sz w:val="32"/>
          <w:szCs w:val="32"/>
        </w:rPr>
        <w:t>名词解释</w:t>
      </w:r>
    </w:p>
    <w:p>
      <w:pPr>
        <w:ind w:firstLine="480" w:firstLineChars="150"/>
        <w:rPr>
          <w:rFonts w:ascii="宋体" w:hAnsi="宋体" w:eastAsia="宋体" w:cs="宋体"/>
          <w:sz w:val="32"/>
          <w:szCs w:val="32"/>
        </w:rPr>
      </w:pPr>
      <w:r>
        <w:rPr>
          <w:rFonts w:hint="eastAsia" w:ascii="宋体" w:hAnsi="宋体" w:eastAsia="宋体" w:cs="宋体"/>
          <w:sz w:val="32"/>
          <w:szCs w:val="32"/>
        </w:rPr>
        <w:t>一、财政拨款收入：是指县级财政当年拨付的资金。</w:t>
      </w:r>
    </w:p>
    <w:p>
      <w:pPr>
        <w:ind w:firstLine="480" w:firstLineChars="150"/>
        <w:rPr>
          <w:rFonts w:ascii="宋体" w:hAnsi="宋体" w:eastAsia="宋体" w:cs="宋体"/>
          <w:sz w:val="32"/>
          <w:szCs w:val="32"/>
        </w:rPr>
      </w:pPr>
      <w:r>
        <w:rPr>
          <w:rFonts w:hint="eastAsia" w:ascii="宋体" w:hAnsi="宋体" w:eastAsia="宋体" w:cs="宋体"/>
          <w:sz w:val="32"/>
          <w:szCs w:val="32"/>
        </w:rPr>
        <w:t>二 、事业收入：是指事业单位开展专业活动及辅助活动</w:t>
      </w:r>
    </w:p>
    <w:p>
      <w:pPr>
        <w:rPr>
          <w:rFonts w:ascii="宋体" w:hAnsi="宋体" w:eastAsia="宋体" w:cs="宋体"/>
          <w:sz w:val="32"/>
          <w:szCs w:val="32"/>
        </w:rPr>
      </w:pPr>
      <w:r>
        <w:rPr>
          <w:rFonts w:hint="eastAsia" w:ascii="宋体" w:hAnsi="宋体" w:eastAsia="宋体" w:cs="宋体"/>
          <w:sz w:val="32"/>
          <w:szCs w:val="32"/>
        </w:rPr>
        <w:t>所取得的收入。</w:t>
      </w:r>
    </w:p>
    <w:p>
      <w:pPr>
        <w:ind w:firstLine="480" w:firstLineChars="150"/>
        <w:rPr>
          <w:rFonts w:ascii="宋体" w:hAnsi="宋体" w:eastAsia="宋体" w:cs="宋体"/>
          <w:sz w:val="32"/>
          <w:szCs w:val="32"/>
        </w:rPr>
      </w:pPr>
      <w:r>
        <w:rPr>
          <w:rFonts w:hint="eastAsia" w:ascii="宋体" w:hAnsi="宋体" w:eastAsia="宋体" w:cs="宋体"/>
          <w:sz w:val="32"/>
          <w:szCs w:val="32"/>
        </w:rPr>
        <w:t>三 、其他收入：是指部门取得的除“财政拨款”、“事</w:t>
      </w:r>
    </w:p>
    <w:p>
      <w:pPr>
        <w:rPr>
          <w:rFonts w:ascii="宋体" w:hAnsi="宋体" w:eastAsia="宋体" w:cs="宋体"/>
          <w:sz w:val="32"/>
          <w:szCs w:val="32"/>
        </w:rPr>
      </w:pPr>
      <w:r>
        <w:rPr>
          <w:rFonts w:hint="eastAsia" w:ascii="宋体" w:hAnsi="宋体" w:eastAsia="宋体" w:cs="宋体"/>
          <w:sz w:val="32"/>
          <w:szCs w:val="32"/>
        </w:rPr>
        <w:t>业收入”、“事业单位经营收入”等以外的收入。</w:t>
      </w:r>
    </w:p>
    <w:p>
      <w:pPr>
        <w:ind w:firstLine="480" w:firstLineChars="150"/>
        <w:rPr>
          <w:rFonts w:ascii="宋体" w:hAnsi="宋体" w:eastAsia="宋体" w:cs="宋体"/>
          <w:sz w:val="32"/>
          <w:szCs w:val="32"/>
        </w:rPr>
      </w:pPr>
      <w:r>
        <w:rPr>
          <w:rFonts w:hint="eastAsia" w:ascii="宋体" w:hAnsi="宋体" w:eastAsia="宋体" w:cs="宋体"/>
          <w:sz w:val="32"/>
          <w:szCs w:val="32"/>
        </w:rPr>
        <w:t>四、基本支出：是指为保障机构正常运转、完成日常工</w:t>
      </w:r>
    </w:p>
    <w:p>
      <w:pPr>
        <w:rPr>
          <w:rFonts w:ascii="宋体" w:hAnsi="宋体" w:eastAsia="宋体" w:cs="宋体"/>
          <w:sz w:val="32"/>
          <w:szCs w:val="32"/>
        </w:rPr>
      </w:pPr>
      <w:r>
        <w:rPr>
          <w:rFonts w:hint="eastAsia" w:ascii="宋体" w:hAnsi="宋体" w:eastAsia="宋体" w:cs="宋体"/>
          <w:sz w:val="32"/>
          <w:szCs w:val="32"/>
        </w:rPr>
        <w:t>作任务所必需的开支，其内容包括人员经费和日常公用经费</w:t>
      </w:r>
    </w:p>
    <w:p>
      <w:pPr>
        <w:rPr>
          <w:rFonts w:ascii="宋体" w:hAnsi="宋体" w:eastAsia="宋体" w:cs="宋体"/>
          <w:sz w:val="32"/>
          <w:szCs w:val="32"/>
        </w:rPr>
      </w:pPr>
      <w:r>
        <w:rPr>
          <w:rFonts w:hint="eastAsia" w:ascii="宋体" w:hAnsi="宋体" w:eastAsia="宋体" w:cs="宋体"/>
          <w:sz w:val="32"/>
          <w:szCs w:val="32"/>
        </w:rPr>
        <w:t>两部分。</w:t>
      </w:r>
    </w:p>
    <w:p>
      <w:pPr>
        <w:ind w:firstLine="480" w:firstLineChars="150"/>
        <w:rPr>
          <w:rFonts w:ascii="宋体" w:hAnsi="宋体" w:eastAsia="宋体" w:cs="宋体"/>
          <w:sz w:val="32"/>
          <w:szCs w:val="32"/>
        </w:rPr>
      </w:pPr>
      <w:r>
        <w:rPr>
          <w:rFonts w:hint="eastAsia" w:ascii="宋体" w:hAnsi="宋体" w:eastAsia="宋体" w:cs="宋体"/>
          <w:sz w:val="32"/>
          <w:szCs w:val="32"/>
        </w:rPr>
        <w:t>五、项目支出：是指在基本支出之外，为完成特定的行</w:t>
      </w:r>
    </w:p>
    <w:p>
      <w:pPr>
        <w:rPr>
          <w:rFonts w:ascii="宋体" w:hAnsi="宋体" w:eastAsia="宋体" w:cs="宋体"/>
          <w:sz w:val="32"/>
          <w:szCs w:val="32"/>
        </w:rPr>
      </w:pPr>
      <w:r>
        <w:rPr>
          <w:rFonts w:hint="eastAsia" w:ascii="宋体" w:hAnsi="宋体" w:eastAsia="宋体" w:cs="宋体"/>
          <w:sz w:val="32"/>
          <w:szCs w:val="32"/>
        </w:rPr>
        <w:t>政工作任务或事业发展目标所发生的支出。</w:t>
      </w:r>
    </w:p>
    <w:p>
      <w:pPr>
        <w:ind w:firstLine="480" w:firstLineChars="150"/>
        <w:rPr>
          <w:rFonts w:ascii="宋体" w:hAnsi="宋体" w:eastAsia="宋体" w:cs="宋体"/>
          <w:sz w:val="32"/>
          <w:szCs w:val="32"/>
        </w:rPr>
      </w:pPr>
      <w:r>
        <w:rPr>
          <w:rFonts w:hint="eastAsia" w:ascii="宋体" w:hAnsi="宋体" w:eastAsia="宋体" w:cs="宋体"/>
          <w:sz w:val="32"/>
          <w:szCs w:val="32"/>
        </w:rPr>
        <w:t>六 、“三公”经费：是指纳入县级财政预算管理，部门</w:t>
      </w:r>
    </w:p>
    <w:p>
      <w:pPr>
        <w:rPr>
          <w:rFonts w:ascii="宋体" w:hAnsi="宋体" w:eastAsia="宋体" w:cs="宋体"/>
          <w:sz w:val="32"/>
          <w:szCs w:val="32"/>
        </w:rPr>
      </w:pPr>
      <w:r>
        <w:rPr>
          <w:rFonts w:hint="eastAsia" w:ascii="宋体" w:hAnsi="宋体" w:eastAsia="宋体" w:cs="宋体"/>
          <w:sz w:val="32"/>
          <w:szCs w:val="32"/>
        </w:rPr>
        <w:t>使用财政拨款安排的因公出国（境）费、公务用车购置及运</w:t>
      </w:r>
    </w:p>
    <w:p>
      <w:pPr>
        <w:rPr>
          <w:rFonts w:ascii="宋体" w:hAnsi="宋体" w:eastAsia="宋体" w:cs="宋体"/>
          <w:sz w:val="32"/>
          <w:szCs w:val="32"/>
        </w:rPr>
      </w:pPr>
      <w:r>
        <w:rPr>
          <w:rFonts w:hint="eastAsia" w:ascii="宋体" w:hAnsi="宋体" w:eastAsia="宋体" w:cs="宋体"/>
          <w:sz w:val="32"/>
          <w:szCs w:val="32"/>
        </w:rPr>
        <w:t>行费和公务接待费。其中，因公出国（境）费反映单位公务</w:t>
      </w:r>
    </w:p>
    <w:p>
      <w:pPr>
        <w:rPr>
          <w:rFonts w:ascii="宋体" w:hAnsi="宋体" w:eastAsia="宋体" w:cs="宋体"/>
          <w:sz w:val="32"/>
          <w:szCs w:val="32"/>
        </w:rPr>
      </w:pPr>
      <w:r>
        <w:rPr>
          <w:rFonts w:hint="eastAsia" w:ascii="宋体" w:hAnsi="宋体" w:eastAsia="宋体" w:cs="宋体"/>
          <w:sz w:val="32"/>
          <w:szCs w:val="32"/>
        </w:rPr>
        <w:t>出国（境）的住宿费、旅费、伙食补助费、杂费、培训费等</w:t>
      </w:r>
    </w:p>
    <w:p>
      <w:pPr>
        <w:rPr>
          <w:rFonts w:ascii="宋体" w:hAnsi="宋体" w:eastAsia="宋体" w:cs="宋体"/>
          <w:sz w:val="32"/>
          <w:szCs w:val="32"/>
        </w:rPr>
      </w:pPr>
      <w:r>
        <w:rPr>
          <w:rFonts w:hint="eastAsia" w:ascii="宋体" w:hAnsi="宋体" w:eastAsia="宋体" w:cs="宋体"/>
          <w:sz w:val="32"/>
          <w:szCs w:val="32"/>
        </w:rPr>
        <w:t>支出；公务用车购置及运行费反映单位公务用车购置费及租</w:t>
      </w:r>
    </w:p>
    <w:p>
      <w:pPr>
        <w:rPr>
          <w:rFonts w:ascii="宋体" w:hAnsi="宋体" w:eastAsia="宋体" w:cs="宋体"/>
          <w:sz w:val="32"/>
          <w:szCs w:val="32"/>
        </w:rPr>
      </w:pPr>
      <w:r>
        <w:rPr>
          <w:rFonts w:hint="eastAsia" w:ascii="宋体" w:hAnsi="宋体" w:eastAsia="宋体" w:cs="宋体"/>
          <w:sz w:val="32"/>
          <w:szCs w:val="32"/>
        </w:rPr>
        <w:t>用费、燃料费、维修费、过路过桥费、保险费、安全奖励费</w:t>
      </w:r>
    </w:p>
    <w:p>
      <w:pPr>
        <w:rPr>
          <w:rFonts w:ascii="宋体" w:hAnsi="宋体" w:eastAsia="宋体" w:cs="宋体"/>
          <w:sz w:val="32"/>
          <w:szCs w:val="32"/>
        </w:rPr>
      </w:pPr>
      <w:r>
        <w:rPr>
          <w:rFonts w:hint="eastAsia" w:ascii="宋体" w:hAnsi="宋体" w:eastAsia="宋体" w:cs="宋体"/>
          <w:sz w:val="32"/>
          <w:szCs w:val="32"/>
        </w:rPr>
        <w:t>用等支出；公务接待费反映单位按规定开支的各类公务接待</w:t>
      </w:r>
    </w:p>
    <w:p>
      <w:pPr>
        <w:rPr>
          <w:rFonts w:ascii="宋体" w:hAnsi="宋体" w:eastAsia="宋体" w:cs="宋体"/>
          <w:sz w:val="32"/>
          <w:szCs w:val="32"/>
        </w:rPr>
      </w:pPr>
      <w:r>
        <w:rPr>
          <w:rFonts w:hint="eastAsia" w:ascii="宋体" w:hAnsi="宋体" w:eastAsia="宋体" w:cs="宋体"/>
          <w:sz w:val="32"/>
          <w:szCs w:val="32"/>
        </w:rPr>
        <w:t>（含外宾接待）支出。</w:t>
      </w:r>
    </w:p>
    <w:p>
      <w:pPr>
        <w:ind w:firstLine="480" w:firstLineChars="150"/>
        <w:rPr>
          <w:rFonts w:ascii="宋体" w:hAnsi="宋体" w:eastAsia="宋体" w:cs="宋体"/>
          <w:sz w:val="32"/>
          <w:szCs w:val="32"/>
        </w:rPr>
      </w:pPr>
      <w:r>
        <w:rPr>
          <w:rFonts w:hint="eastAsia" w:ascii="宋体" w:hAnsi="宋体" w:eastAsia="宋体" w:cs="宋体"/>
          <w:sz w:val="32"/>
          <w:szCs w:val="32"/>
        </w:rPr>
        <w:t>七、机关运行经费：是指为保障行政单位（含参照公务</w:t>
      </w:r>
    </w:p>
    <w:p>
      <w:pPr>
        <w:rPr>
          <w:rFonts w:ascii="宋体" w:hAnsi="宋体" w:eastAsia="宋体" w:cs="宋体"/>
          <w:sz w:val="32"/>
          <w:szCs w:val="32"/>
        </w:rPr>
      </w:pPr>
      <w:r>
        <w:rPr>
          <w:rFonts w:hint="eastAsia" w:ascii="宋体" w:hAnsi="宋体" w:eastAsia="宋体" w:cs="宋体"/>
          <w:sz w:val="32"/>
          <w:szCs w:val="32"/>
        </w:rPr>
        <w:t>员法管理的事业单位）运行用于购买货物和服务的各项资</w:t>
      </w:r>
    </w:p>
    <w:p>
      <w:pPr>
        <w:rPr>
          <w:rFonts w:ascii="宋体" w:hAnsi="宋体" w:eastAsia="宋体" w:cs="宋体"/>
          <w:sz w:val="32"/>
          <w:szCs w:val="32"/>
        </w:rPr>
      </w:pPr>
      <w:r>
        <w:rPr>
          <w:rFonts w:hint="eastAsia" w:ascii="宋体" w:hAnsi="宋体" w:eastAsia="宋体" w:cs="宋体"/>
          <w:sz w:val="32"/>
          <w:szCs w:val="32"/>
        </w:rPr>
        <w:t>金，包括办公及印刷费、邮电费、差旅费、会议费、福利费、</w:t>
      </w:r>
    </w:p>
    <w:p>
      <w:pPr>
        <w:rPr>
          <w:rFonts w:ascii="宋体" w:hAnsi="宋体" w:eastAsia="宋体" w:cs="宋体"/>
          <w:sz w:val="32"/>
          <w:szCs w:val="32"/>
        </w:rPr>
      </w:pPr>
      <w:r>
        <w:rPr>
          <w:rFonts w:hint="eastAsia" w:ascii="宋体" w:hAnsi="宋体" w:eastAsia="宋体" w:cs="宋体"/>
          <w:sz w:val="32"/>
          <w:szCs w:val="32"/>
        </w:rPr>
        <w:t>日常维修费及一般设备购置费、办公用房水电费、办公用房</w:t>
      </w:r>
    </w:p>
    <w:p>
      <w:pPr>
        <w:rPr>
          <w:rFonts w:ascii="宋体" w:hAnsi="宋体" w:eastAsia="宋体" w:cs="宋体"/>
          <w:sz w:val="32"/>
          <w:szCs w:val="32"/>
        </w:rPr>
      </w:pPr>
      <w:r>
        <w:rPr>
          <w:rFonts w:hint="eastAsia" w:ascii="宋体" w:hAnsi="宋体" w:eastAsia="宋体" w:cs="宋体"/>
          <w:sz w:val="32"/>
          <w:szCs w:val="32"/>
        </w:rPr>
        <w:t>取暖费、办公用房物业管理费、公务用车运行维护费以及其</w:t>
      </w:r>
    </w:p>
    <w:p>
      <w:pPr>
        <w:rPr>
          <w:rFonts w:ascii="宋体" w:hAnsi="宋体" w:eastAsia="宋体" w:cs="宋体"/>
          <w:sz w:val="32"/>
          <w:szCs w:val="32"/>
        </w:rPr>
      </w:pPr>
      <w:r>
        <w:rPr>
          <w:rFonts w:hint="eastAsia" w:ascii="宋体" w:hAnsi="宋体" w:eastAsia="宋体" w:cs="宋体"/>
          <w:sz w:val="32"/>
          <w:szCs w:val="32"/>
        </w:rPr>
        <w:t>他费用。</w:t>
      </w:r>
    </w:p>
    <w:p>
      <w:pPr>
        <w:ind w:firstLine="640" w:firstLineChars="200"/>
        <w:rPr>
          <w:rFonts w:ascii="宋体" w:hAnsi="宋体" w:eastAsia="宋体" w:cs="宋体"/>
          <w:sz w:val="32"/>
          <w:szCs w:val="32"/>
        </w:rPr>
      </w:pPr>
      <w:r>
        <w:rPr>
          <w:rFonts w:hint="eastAsia" w:ascii="宋体" w:hAnsi="宋体" w:eastAsia="宋体" w:cs="宋体"/>
          <w:sz w:val="32"/>
          <w:szCs w:val="32"/>
        </w:rPr>
        <w:t>八、工资福利支出：单位支付给在职职工和编制外长期聘任人员的各类劳动报酬，以及为上述人员缴纳的各项社会保险费等。</w:t>
      </w:r>
    </w:p>
    <w:p>
      <w:pPr>
        <w:ind w:firstLine="480" w:firstLineChars="150"/>
        <w:rPr>
          <w:rFonts w:ascii="宋体" w:hAnsi="宋体" w:eastAsia="宋体" w:cs="宋体"/>
          <w:sz w:val="32"/>
          <w:szCs w:val="32"/>
        </w:rPr>
      </w:pPr>
      <w:r>
        <w:rPr>
          <w:rFonts w:hint="eastAsia" w:ascii="宋体" w:hAnsi="宋体" w:eastAsia="宋体" w:cs="宋体"/>
          <w:sz w:val="32"/>
          <w:szCs w:val="32"/>
        </w:rPr>
        <w:t>九、商品和服务支出：单位购买商品和服务的支出。</w:t>
      </w:r>
    </w:p>
    <w:p>
      <w:pPr>
        <w:ind w:firstLine="480" w:firstLineChars="150"/>
        <w:rPr>
          <w:rFonts w:ascii="宋体" w:hAnsi="宋体" w:eastAsia="宋体" w:cs="宋体"/>
          <w:sz w:val="32"/>
          <w:szCs w:val="32"/>
        </w:rPr>
      </w:pPr>
      <w:r>
        <w:rPr>
          <w:rFonts w:hint="eastAsia" w:ascii="宋体" w:hAnsi="宋体" w:eastAsia="宋体" w:cs="宋体"/>
          <w:sz w:val="32"/>
          <w:szCs w:val="32"/>
        </w:rPr>
        <w:t>十、对个人和家庭的补助支出：单位用于对个人和家庭的补助支出。</w:t>
      </w:r>
    </w:p>
    <w:p>
      <w:pPr>
        <w:ind w:firstLine="480" w:firstLineChars="150"/>
        <w:rPr>
          <w:rFonts w:ascii="宋体" w:hAnsi="宋体" w:eastAsia="宋体" w:cs="宋体"/>
          <w:sz w:val="32"/>
          <w:szCs w:val="32"/>
        </w:rPr>
      </w:pPr>
      <w:r>
        <w:rPr>
          <w:rFonts w:hint="eastAsia" w:ascii="宋体" w:hAnsi="宋体" w:eastAsia="宋体" w:cs="宋体"/>
          <w:sz w:val="32"/>
          <w:szCs w:val="32"/>
        </w:rPr>
        <w:t>十一、年末结转：</w:t>
      </w:r>
      <w:bookmarkStart w:id="11" w:name="_Hlk80107379"/>
      <w:r>
        <w:rPr>
          <w:rFonts w:hint="eastAsia" w:ascii="宋体" w:hAnsi="宋体" w:eastAsia="宋体" w:cs="宋体"/>
          <w:sz w:val="32"/>
          <w:szCs w:val="32"/>
        </w:rPr>
        <w:t>本年度和以前年度预算安排，已执行但尚未完成或因客观条件发生变化无法按原计划实施，需延迟到以后年度按有关规定继续使用的资金。</w:t>
      </w:r>
      <w:bookmarkEnd w:id="11"/>
    </w:p>
    <w:p>
      <w:pPr>
        <w:ind w:firstLine="480" w:firstLineChars="150"/>
        <w:rPr>
          <w:rFonts w:ascii="宋体" w:hAnsi="宋体" w:eastAsia="宋体" w:cs="宋体"/>
          <w:sz w:val="32"/>
          <w:szCs w:val="32"/>
        </w:rPr>
      </w:pPr>
      <w:r>
        <w:rPr>
          <w:rFonts w:hint="eastAsia" w:ascii="宋体" w:hAnsi="宋体" w:eastAsia="宋体" w:cs="宋体"/>
          <w:sz w:val="32"/>
          <w:szCs w:val="32"/>
        </w:rPr>
        <w:t>十二、年末结余：</w:t>
      </w:r>
      <w:r>
        <w:rPr>
          <w:rFonts w:ascii="宋体" w:hAnsi="宋体" w:eastAsia="宋体" w:cs="宋体"/>
          <w:sz w:val="32"/>
          <w:szCs w:val="32"/>
        </w:rPr>
        <w:t>本年度和以前年度预算安</w:t>
      </w:r>
      <w:r>
        <w:rPr>
          <w:rFonts w:hint="eastAsia" w:ascii="宋体" w:hAnsi="宋体" w:eastAsia="宋体" w:cs="宋体"/>
          <w:sz w:val="32"/>
          <w:szCs w:val="32"/>
        </w:rPr>
        <w:t>排，已执行完毕但尚未完成或因客观条件发生变化无法按原计划实施，不需要再使用或无法按原预算安排继续使用是资金。</w:t>
      </w:r>
    </w:p>
    <w:p>
      <w:pPr>
        <w:rPr>
          <w:rFonts w:ascii="宋体" w:hAnsi="宋体" w:eastAsia="宋体" w:cs="宋体"/>
          <w:sz w:val="32"/>
          <w:szCs w:val="32"/>
        </w:rPr>
      </w:pPr>
    </w:p>
    <w:p>
      <w:pPr>
        <w:ind w:firstLine="640" w:firstLineChars="200"/>
        <w:rPr>
          <w:rFonts w:ascii="宋体" w:hAnsi="宋体" w:eastAsia="宋体" w:cs="宋体"/>
          <w:sz w:val="32"/>
          <w:szCs w:val="32"/>
        </w:rPr>
      </w:pPr>
      <w:r>
        <w:rPr>
          <w:rFonts w:hint="eastAsia" w:ascii="宋体" w:hAnsi="宋体" w:eastAsia="宋体" w:cs="宋体"/>
          <w:sz w:val="32"/>
          <w:szCs w:val="32"/>
        </w:rPr>
        <w:t>附件：鹿邑县市场</w:t>
      </w:r>
      <w:r>
        <w:rPr>
          <w:rFonts w:hint="eastAsia" w:ascii="宋体" w:hAnsi="宋体" w:eastAsia="宋体" w:cs="宋体"/>
          <w:sz w:val="32"/>
          <w:szCs w:val="32"/>
          <w:lang w:eastAsia="zh-CN"/>
        </w:rPr>
        <w:t>监督管理</w:t>
      </w:r>
      <w:bookmarkStart w:id="12" w:name="_GoBack"/>
      <w:bookmarkEnd w:id="12"/>
      <w:r>
        <w:rPr>
          <w:rFonts w:hint="eastAsia" w:ascii="宋体" w:hAnsi="宋体" w:eastAsia="宋体" w:cs="宋体"/>
          <w:sz w:val="32"/>
          <w:szCs w:val="32"/>
        </w:rPr>
        <w:t>局202</w:t>
      </w:r>
      <w:r>
        <w:rPr>
          <w:rFonts w:hint="eastAsia" w:ascii="宋体" w:hAnsi="宋体" w:eastAsia="宋体" w:cs="宋体"/>
          <w:sz w:val="32"/>
          <w:szCs w:val="32"/>
          <w:lang w:val="en-US" w:eastAsia="zh-CN"/>
        </w:rPr>
        <w:t>2</w:t>
      </w:r>
      <w:r>
        <w:rPr>
          <w:rFonts w:hint="eastAsia" w:ascii="宋体" w:hAnsi="宋体" w:eastAsia="宋体" w:cs="宋体"/>
          <w:sz w:val="32"/>
          <w:szCs w:val="32"/>
        </w:rPr>
        <w:t>年部门预算表</w:t>
      </w:r>
    </w:p>
    <w:p>
      <w:pPr>
        <w:ind w:firstLine="5120" w:firstLineChars="1600"/>
        <w:rPr>
          <w:rFonts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6</w:t>
      </w:r>
      <w:r>
        <w:rPr>
          <w:rFonts w:hint="eastAsia" w:ascii="宋体" w:hAnsi="宋体" w:eastAsia="宋体" w:cs="宋体"/>
          <w:sz w:val="32"/>
          <w:szCs w:val="32"/>
        </w:rPr>
        <w:t>月</w:t>
      </w:r>
      <w:r>
        <w:rPr>
          <w:rFonts w:hint="eastAsia" w:ascii="宋体" w:hAnsi="宋体" w:eastAsia="宋体" w:cs="宋体"/>
          <w:sz w:val="32"/>
          <w:szCs w:val="32"/>
          <w:lang w:val="en-US" w:eastAsia="zh-CN"/>
        </w:rPr>
        <w:t>22</w:t>
      </w:r>
      <w:r>
        <w:rPr>
          <w:rFonts w:hint="eastAsia" w:ascii="宋体" w:hAnsi="宋体" w:eastAsia="宋体" w:cs="宋体"/>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9CFD0C"/>
    <w:multiLevelType w:val="singleLevel"/>
    <w:tmpl w:val="139CFD0C"/>
    <w:lvl w:ilvl="0" w:tentative="0">
      <w:start w:val="12"/>
      <w:numFmt w:val="chineseCounting"/>
      <w:suff w:val="nothing"/>
      <w:lvlText w:val="%1、"/>
      <w:lvlJc w:val="left"/>
      <w:pPr>
        <w:ind w:left="-10"/>
      </w:pPr>
      <w:rPr>
        <w:rFonts w:hint="eastAsia"/>
      </w:rPr>
    </w:lvl>
  </w:abstractNum>
  <w:abstractNum w:abstractNumId="1">
    <w:nsid w:val="521160CA"/>
    <w:multiLevelType w:val="singleLevel"/>
    <w:tmpl w:val="521160CA"/>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mNmQ3MDg1ZGRjYWZjNDBmY2FkNTYyZTdkM2E1ZDUifQ=="/>
  </w:docVars>
  <w:rsids>
    <w:rsidRoot w:val="008041D8"/>
    <w:rsid w:val="000355CD"/>
    <w:rsid w:val="000407FD"/>
    <w:rsid w:val="00041F84"/>
    <w:rsid w:val="00044138"/>
    <w:rsid w:val="00080265"/>
    <w:rsid w:val="000938F2"/>
    <w:rsid w:val="000975B5"/>
    <w:rsid w:val="000B39C7"/>
    <w:rsid w:val="000D22B7"/>
    <w:rsid w:val="00101DEB"/>
    <w:rsid w:val="001106A7"/>
    <w:rsid w:val="00114D9A"/>
    <w:rsid w:val="001650F2"/>
    <w:rsid w:val="001713DC"/>
    <w:rsid w:val="001730E7"/>
    <w:rsid w:val="001811D9"/>
    <w:rsid w:val="001853ED"/>
    <w:rsid w:val="001B5F63"/>
    <w:rsid w:val="00213A5C"/>
    <w:rsid w:val="002247F1"/>
    <w:rsid w:val="00227D44"/>
    <w:rsid w:val="00230421"/>
    <w:rsid w:val="00257EA9"/>
    <w:rsid w:val="00266E01"/>
    <w:rsid w:val="00277EDF"/>
    <w:rsid w:val="002A3632"/>
    <w:rsid w:val="002C024E"/>
    <w:rsid w:val="002D5678"/>
    <w:rsid w:val="003440E8"/>
    <w:rsid w:val="00345444"/>
    <w:rsid w:val="00360232"/>
    <w:rsid w:val="003E6AFC"/>
    <w:rsid w:val="003F0FAE"/>
    <w:rsid w:val="00403566"/>
    <w:rsid w:val="00405E63"/>
    <w:rsid w:val="00414C59"/>
    <w:rsid w:val="00416656"/>
    <w:rsid w:val="00431B37"/>
    <w:rsid w:val="00434ED5"/>
    <w:rsid w:val="004A6311"/>
    <w:rsid w:val="004B195D"/>
    <w:rsid w:val="00554D30"/>
    <w:rsid w:val="005910C0"/>
    <w:rsid w:val="0059376F"/>
    <w:rsid w:val="005A4EA2"/>
    <w:rsid w:val="005D1308"/>
    <w:rsid w:val="00636CEA"/>
    <w:rsid w:val="00655C06"/>
    <w:rsid w:val="00657F6A"/>
    <w:rsid w:val="00694AFF"/>
    <w:rsid w:val="0069714A"/>
    <w:rsid w:val="006C5F53"/>
    <w:rsid w:val="006D4D9E"/>
    <w:rsid w:val="006D7B79"/>
    <w:rsid w:val="006E054B"/>
    <w:rsid w:val="00733AD5"/>
    <w:rsid w:val="00757192"/>
    <w:rsid w:val="00770FFB"/>
    <w:rsid w:val="00776DE0"/>
    <w:rsid w:val="007D1B22"/>
    <w:rsid w:val="007D3347"/>
    <w:rsid w:val="007E2717"/>
    <w:rsid w:val="007E5BFB"/>
    <w:rsid w:val="008041D8"/>
    <w:rsid w:val="00805F3A"/>
    <w:rsid w:val="0080713B"/>
    <w:rsid w:val="0086512B"/>
    <w:rsid w:val="00891E07"/>
    <w:rsid w:val="008921DD"/>
    <w:rsid w:val="008A3697"/>
    <w:rsid w:val="008F67D5"/>
    <w:rsid w:val="00920377"/>
    <w:rsid w:val="00920539"/>
    <w:rsid w:val="0094417F"/>
    <w:rsid w:val="009477BC"/>
    <w:rsid w:val="00951E15"/>
    <w:rsid w:val="009569F2"/>
    <w:rsid w:val="0099056B"/>
    <w:rsid w:val="009A1028"/>
    <w:rsid w:val="009E34F0"/>
    <w:rsid w:val="00A036DF"/>
    <w:rsid w:val="00A06C76"/>
    <w:rsid w:val="00A06ED1"/>
    <w:rsid w:val="00A352DF"/>
    <w:rsid w:val="00A61844"/>
    <w:rsid w:val="00A61F84"/>
    <w:rsid w:val="00A80062"/>
    <w:rsid w:val="00A871C6"/>
    <w:rsid w:val="00A94EC8"/>
    <w:rsid w:val="00AA2539"/>
    <w:rsid w:val="00AC5E67"/>
    <w:rsid w:val="00B17E83"/>
    <w:rsid w:val="00B34925"/>
    <w:rsid w:val="00B479CB"/>
    <w:rsid w:val="00B538E6"/>
    <w:rsid w:val="00B66F0C"/>
    <w:rsid w:val="00B72D34"/>
    <w:rsid w:val="00BF533C"/>
    <w:rsid w:val="00C00AF7"/>
    <w:rsid w:val="00C21AF2"/>
    <w:rsid w:val="00C44110"/>
    <w:rsid w:val="00C6297E"/>
    <w:rsid w:val="00CC1E6B"/>
    <w:rsid w:val="00CD2F1B"/>
    <w:rsid w:val="00D05867"/>
    <w:rsid w:val="00D23624"/>
    <w:rsid w:val="00D26A9C"/>
    <w:rsid w:val="00D74821"/>
    <w:rsid w:val="00D94B36"/>
    <w:rsid w:val="00DC7E3C"/>
    <w:rsid w:val="00E15854"/>
    <w:rsid w:val="00E32803"/>
    <w:rsid w:val="00E42111"/>
    <w:rsid w:val="00E4625B"/>
    <w:rsid w:val="00E5191E"/>
    <w:rsid w:val="00E72869"/>
    <w:rsid w:val="00E87D10"/>
    <w:rsid w:val="00E97AD4"/>
    <w:rsid w:val="00F10834"/>
    <w:rsid w:val="00F10D92"/>
    <w:rsid w:val="00F1696F"/>
    <w:rsid w:val="00F170FE"/>
    <w:rsid w:val="00F61646"/>
    <w:rsid w:val="00F93F1D"/>
    <w:rsid w:val="00FA1CCA"/>
    <w:rsid w:val="00FA2EA5"/>
    <w:rsid w:val="00FC64C0"/>
    <w:rsid w:val="00FD67BF"/>
    <w:rsid w:val="00FF4C4A"/>
    <w:rsid w:val="00FF4F4C"/>
    <w:rsid w:val="01C07AB8"/>
    <w:rsid w:val="02025677"/>
    <w:rsid w:val="02D476E9"/>
    <w:rsid w:val="03232EAE"/>
    <w:rsid w:val="03534C96"/>
    <w:rsid w:val="04071D1A"/>
    <w:rsid w:val="05C644E1"/>
    <w:rsid w:val="06640499"/>
    <w:rsid w:val="06AA3194"/>
    <w:rsid w:val="06ED5201"/>
    <w:rsid w:val="07801501"/>
    <w:rsid w:val="08894F2F"/>
    <w:rsid w:val="09E61FD5"/>
    <w:rsid w:val="0A023FB1"/>
    <w:rsid w:val="0A90741C"/>
    <w:rsid w:val="0AED6D2B"/>
    <w:rsid w:val="0BA81DC8"/>
    <w:rsid w:val="0DA16D01"/>
    <w:rsid w:val="0EA325B7"/>
    <w:rsid w:val="101D64CD"/>
    <w:rsid w:val="105716E7"/>
    <w:rsid w:val="10B71B0D"/>
    <w:rsid w:val="11C9527A"/>
    <w:rsid w:val="122851E5"/>
    <w:rsid w:val="12F00625"/>
    <w:rsid w:val="141D7C80"/>
    <w:rsid w:val="14983A03"/>
    <w:rsid w:val="14C60571"/>
    <w:rsid w:val="14DF4723"/>
    <w:rsid w:val="150B6CB2"/>
    <w:rsid w:val="164F7FA3"/>
    <w:rsid w:val="17452CE0"/>
    <w:rsid w:val="17C100D2"/>
    <w:rsid w:val="17CA481C"/>
    <w:rsid w:val="17D57E92"/>
    <w:rsid w:val="19B6566A"/>
    <w:rsid w:val="19FB02CC"/>
    <w:rsid w:val="1C550B58"/>
    <w:rsid w:val="1C7145F5"/>
    <w:rsid w:val="1C97586B"/>
    <w:rsid w:val="1D7A3417"/>
    <w:rsid w:val="1E50767F"/>
    <w:rsid w:val="1F2543BD"/>
    <w:rsid w:val="20E85B7C"/>
    <w:rsid w:val="2103678A"/>
    <w:rsid w:val="21257950"/>
    <w:rsid w:val="21B52AA7"/>
    <w:rsid w:val="22A967CF"/>
    <w:rsid w:val="232855B6"/>
    <w:rsid w:val="24392B0D"/>
    <w:rsid w:val="24945F95"/>
    <w:rsid w:val="25B44983"/>
    <w:rsid w:val="25E92311"/>
    <w:rsid w:val="2606448B"/>
    <w:rsid w:val="26A34BB6"/>
    <w:rsid w:val="27E17673"/>
    <w:rsid w:val="28767FCE"/>
    <w:rsid w:val="28D42E04"/>
    <w:rsid w:val="2A475858"/>
    <w:rsid w:val="2A677CA8"/>
    <w:rsid w:val="2C696E62"/>
    <w:rsid w:val="2FAA5817"/>
    <w:rsid w:val="2FFF76FC"/>
    <w:rsid w:val="30323C0B"/>
    <w:rsid w:val="30947D5F"/>
    <w:rsid w:val="31F74651"/>
    <w:rsid w:val="323056CE"/>
    <w:rsid w:val="327775A4"/>
    <w:rsid w:val="32C57C62"/>
    <w:rsid w:val="33375CA8"/>
    <w:rsid w:val="334907B0"/>
    <w:rsid w:val="37A24A9D"/>
    <w:rsid w:val="37AE6D36"/>
    <w:rsid w:val="37F23808"/>
    <w:rsid w:val="3858657D"/>
    <w:rsid w:val="39BA3CAC"/>
    <w:rsid w:val="3BF9493A"/>
    <w:rsid w:val="3CC03C61"/>
    <w:rsid w:val="3D433C14"/>
    <w:rsid w:val="411F1C92"/>
    <w:rsid w:val="413C212B"/>
    <w:rsid w:val="41823BDD"/>
    <w:rsid w:val="421E5A88"/>
    <w:rsid w:val="42A55B6C"/>
    <w:rsid w:val="43217136"/>
    <w:rsid w:val="43362BE2"/>
    <w:rsid w:val="43D877F5"/>
    <w:rsid w:val="441B2F29"/>
    <w:rsid w:val="44D420EC"/>
    <w:rsid w:val="44E65F41"/>
    <w:rsid w:val="470C0E66"/>
    <w:rsid w:val="47295BA1"/>
    <w:rsid w:val="483E5C8A"/>
    <w:rsid w:val="4922747B"/>
    <w:rsid w:val="4A39325E"/>
    <w:rsid w:val="4E1522C2"/>
    <w:rsid w:val="4E192EE4"/>
    <w:rsid w:val="4E4168DE"/>
    <w:rsid w:val="4EAA126B"/>
    <w:rsid w:val="4EF43951"/>
    <w:rsid w:val="4F5578BC"/>
    <w:rsid w:val="4F68340D"/>
    <w:rsid w:val="4FCA0C45"/>
    <w:rsid w:val="4FE061FB"/>
    <w:rsid w:val="54104EB7"/>
    <w:rsid w:val="55081D41"/>
    <w:rsid w:val="5512016D"/>
    <w:rsid w:val="566413BC"/>
    <w:rsid w:val="56E01DE7"/>
    <w:rsid w:val="580478E4"/>
    <w:rsid w:val="58E55663"/>
    <w:rsid w:val="58EB6540"/>
    <w:rsid w:val="59B166C6"/>
    <w:rsid w:val="59C62C89"/>
    <w:rsid w:val="5D245401"/>
    <w:rsid w:val="5F183AB6"/>
    <w:rsid w:val="606079EE"/>
    <w:rsid w:val="60CE4002"/>
    <w:rsid w:val="626B69F7"/>
    <w:rsid w:val="6471676B"/>
    <w:rsid w:val="66CD28BF"/>
    <w:rsid w:val="67E53843"/>
    <w:rsid w:val="68F33782"/>
    <w:rsid w:val="69D837FB"/>
    <w:rsid w:val="6CE54BAD"/>
    <w:rsid w:val="6CFD7212"/>
    <w:rsid w:val="70306765"/>
    <w:rsid w:val="71267472"/>
    <w:rsid w:val="715551B4"/>
    <w:rsid w:val="71F907B3"/>
    <w:rsid w:val="72B55021"/>
    <w:rsid w:val="72E31848"/>
    <w:rsid w:val="75BC66C7"/>
    <w:rsid w:val="75D81240"/>
    <w:rsid w:val="76FC71CE"/>
    <w:rsid w:val="77D0645A"/>
    <w:rsid w:val="782909E5"/>
    <w:rsid w:val="78484D6E"/>
    <w:rsid w:val="78EE4DE9"/>
    <w:rsid w:val="790B70D6"/>
    <w:rsid w:val="796034C2"/>
    <w:rsid w:val="798F414F"/>
    <w:rsid w:val="7A676A07"/>
    <w:rsid w:val="7AB636E5"/>
    <w:rsid w:val="7B30793B"/>
    <w:rsid w:val="7BAD1D72"/>
    <w:rsid w:val="7DCC697C"/>
    <w:rsid w:val="7E157EA5"/>
    <w:rsid w:val="7F285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hAnsi="仿宋_GB2312" w:eastAsia="仿宋_GB2312" w:cs="仿宋_GB2312"/>
      <w:sz w:val="30"/>
      <w:szCs w:val="30"/>
      <w:lang w:val="zh-CN" w:eastAsia="zh-CN" w:bidi="zh-C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kern w:val="2"/>
      <w:sz w:val="18"/>
      <w:szCs w:val="18"/>
    </w:rPr>
  </w:style>
  <w:style w:type="character" w:customStyle="1" w:styleId="9">
    <w:name w:val="页脚 字符"/>
    <w:basedOn w:val="7"/>
    <w:link w:val="3"/>
    <w:qFormat/>
    <w:uiPriority w:val="99"/>
    <w:rPr>
      <w:kern w:val="2"/>
      <w:sz w:val="18"/>
      <w:szCs w:val="18"/>
    </w:rPr>
  </w:style>
  <w:style w:type="paragraph" w:customStyle="1" w:styleId="10">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2C36E-9F96-48D3-9DF9-25D4586D4904}">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5519</Words>
  <Characters>5960</Characters>
  <Lines>42</Lines>
  <Paragraphs>12</Paragraphs>
  <TotalTime>3</TotalTime>
  <ScaleCrop>false</ScaleCrop>
  <LinksUpToDate>false</LinksUpToDate>
  <CharactersWithSpaces>5986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2021-06-09T08:05:00Z</dcterms:created>
  <dc:creator>luyiyangyukun@163.com</dc:creator>
  <cp:lastModifiedBy>李涛</cp:lastModifiedBy>
  <dcterms:modified xsi:type="dcterms:W3CDTF">2023-09-28T03:18:04Z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3C682BB7BECE46C888567744AF996752_13</vt:lpwstr>
  </property>
</Properties>
</file>