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鹿邑县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豫剧团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预算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说明</w:t>
      </w: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cs="方正小标宋简体" w:asciiTheme="minorEastAsia" w:hAnsiTheme="minorEastAsia"/>
          <w:b/>
          <w:sz w:val="40"/>
          <w:szCs w:val="44"/>
        </w:rPr>
      </w:pPr>
      <w:r>
        <w:rPr>
          <w:rFonts w:hint="eastAsia" w:cs="方正小标宋简体" w:asciiTheme="minorEastAsia" w:hAnsiTheme="minorEastAsia"/>
          <w:b/>
          <w:sz w:val="40"/>
          <w:szCs w:val="44"/>
        </w:rPr>
        <w:t>二0</w:t>
      </w:r>
      <w:r>
        <w:rPr>
          <w:rFonts w:cs="方正小标宋简体" w:asciiTheme="minorEastAsia" w:hAnsiTheme="minorEastAsia"/>
          <w:b/>
          <w:sz w:val="40"/>
          <w:szCs w:val="44"/>
        </w:rPr>
        <w:t>二二年</w:t>
      </w:r>
      <w:r>
        <w:rPr>
          <w:rFonts w:hint="eastAsia" w:cs="方正小标宋简体" w:asciiTheme="minorEastAsia" w:hAnsiTheme="minorEastAsia"/>
          <w:b/>
          <w:sz w:val="40"/>
          <w:szCs w:val="44"/>
        </w:rPr>
        <w:t>六</w:t>
      </w:r>
      <w:r>
        <w:rPr>
          <w:rFonts w:cs="方正小标宋简体" w:asciiTheme="minorEastAsia" w:hAnsiTheme="minorEastAsia"/>
          <w:b/>
          <w:sz w:val="40"/>
          <w:szCs w:val="44"/>
        </w:rPr>
        <w:t>月</w:t>
      </w: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630555</wp:posOffset>
                </wp:positionV>
                <wp:extent cx="1016000" cy="571500"/>
                <wp:effectExtent l="0" t="0" r="1270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44850" y="9672955"/>
                          <a:ext cx="1016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8pt;margin-top:49.65pt;height:45pt;width:80pt;z-index:251659264;mso-width-relative:page;mso-height-relative:page;" fillcolor="#FFFFFF [3201]" filled="t" stroked="f" coordsize="21600,21600" o:gfxdata="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lEtfjUAAAA&#10;CgEAAA8AAAAAAAAAAQAgAAAAIgAAAGRycy9kb3ducmV2LnhtbFBLAQIUABQAAAAIAIdO4kApuu4o&#10;WgIAAJs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hd w:val="clear"/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目    录</w:t>
      </w:r>
    </w:p>
    <w:p>
      <w:pPr>
        <w:shd w:val="clear"/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hd w:val="clear"/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鹿邑县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豫剧团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hd w:val="clear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职能</w:t>
      </w:r>
    </w:p>
    <w:p>
      <w:pPr>
        <w:pStyle w:val="2"/>
        <w:numPr>
          <w:ilvl w:val="0"/>
          <w:numId w:val="0"/>
        </w:numPr>
        <w:shd w:val="clear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二、单位构成情况</w:t>
      </w:r>
    </w:p>
    <w:p>
      <w:pPr>
        <w:shd w:val="clear"/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 鹿邑县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豫剧团</w:t>
      </w:r>
      <w:r>
        <w:rPr>
          <w:rFonts w:hint="eastAsia" w:ascii="黑体" w:hAnsi="黑体" w:eastAsia="黑体" w:cs="黑体"/>
          <w:sz w:val="32"/>
          <w:szCs w:val="32"/>
        </w:rPr>
        <w:t>2022年单位预算情况说明</w:t>
      </w:r>
    </w:p>
    <w:p>
      <w:pPr>
        <w:shd w:val="clear"/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shd w:val="clear"/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附件：鹿邑县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豫剧团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2022年预算表</w:t>
      </w:r>
    </w:p>
    <w:p>
      <w:pPr>
        <w:shd w:val="clear"/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一、2022年单位收支预算表</w:t>
      </w:r>
    </w:p>
    <w:p>
      <w:pPr>
        <w:shd w:val="clear"/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二、2022年单位收入预算表</w:t>
      </w:r>
    </w:p>
    <w:p>
      <w:pPr>
        <w:shd w:val="clear"/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三、2022年单位支出预算表</w:t>
      </w:r>
    </w:p>
    <w:p>
      <w:pPr>
        <w:shd w:val="clear"/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四、2022年财政拨款收支总体情况表</w:t>
      </w:r>
    </w:p>
    <w:p>
      <w:pPr>
        <w:shd w:val="clear"/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五、2022年一般公共预算支出预算表</w:t>
      </w:r>
    </w:p>
    <w:p>
      <w:pPr>
        <w:shd w:val="clear"/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六、2022年一般公共预算基本支出预算表</w:t>
      </w:r>
    </w:p>
    <w:p>
      <w:pPr>
        <w:shd w:val="clear"/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七、2022年支出经济分类汇总表</w:t>
      </w:r>
    </w:p>
    <w:p>
      <w:pPr>
        <w:shd w:val="clear"/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八、2022年一般公共预算“三公”经费支出预算表</w:t>
      </w:r>
    </w:p>
    <w:p>
      <w:pPr>
        <w:shd w:val="clear"/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九、2022年政府性基金支出预算表</w:t>
      </w:r>
    </w:p>
    <w:p>
      <w:pPr>
        <w:shd w:val="clear"/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十、2022年项目支出预算表</w:t>
      </w:r>
    </w:p>
    <w:p>
      <w:pPr>
        <w:shd w:val="clear"/>
        <w:spacing w:line="592" w:lineRule="exact"/>
        <w:ind w:firstLine="1600" w:firstLineChars="500"/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整体绩效目标表</w:t>
      </w:r>
    </w:p>
    <w:p>
      <w:pPr>
        <w:shd w:val="clear"/>
        <w:spacing w:line="592" w:lineRule="exact"/>
        <w:ind w:firstLine="1600" w:firstLine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、2022年单位预算项目绩效目标表</w:t>
      </w:r>
    </w:p>
    <w:p>
      <w:pPr>
        <w:shd w:val="clear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420370</wp:posOffset>
                </wp:positionV>
                <wp:extent cx="1238250" cy="714375"/>
                <wp:effectExtent l="0" t="0" r="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20085" y="9625330"/>
                          <a:ext cx="12382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85pt;margin-top:33.1pt;height:56.25pt;width:97.5pt;z-index:251660288;mso-width-relative:page;mso-height-relative:page;" fillcolor="#FFFFFF [3201]" filled="t" stroked="f" coordsize="21600,21600" o:gfxdata="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AGi29UA&#10;AAAKAQAADwAAAAAAAAABACAAAAAiAAAAZHJzL2Rvd25yZXYueG1sUEsBAhQAFAAAAAgAh07iQIPf&#10;UEZbAgAAmw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hd w:val="clear"/>
        <w:jc w:val="center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984" w:right="1587" w:bottom="1701" w:left="1474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shd w:val="clear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鹿邑县豫剧团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主要</w:t>
      </w:r>
      <w:r>
        <w:rPr>
          <w:rFonts w:hint="eastAsia" w:ascii="黑体" w:hAnsi="黑体" w:eastAsia="黑体" w:cs="黑体"/>
          <w:sz w:val="32"/>
          <w:szCs w:val="32"/>
        </w:rPr>
        <w:t>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zh-CN"/>
        </w:rPr>
        <w:t>（一）机构设置情况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豫剧团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共有在编在岗19人。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zh-CN"/>
        </w:rPr>
        <w:t>（二）单位职责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利用戏剧形式宣传党的各项方针政策，活跃和丰富群众文化生活，为广大人民群众提供高雅优美的精神食粮；弘扬民族优秀文化，发掘整理国内外优秀传统剧目，使戏剧更好地为人民服务，为社会主义精神文明建设服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鹿邑县豫剧团为二级预算单位，本预算公开为鹿邑县豫剧团本级预算。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hd w:val="clear"/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</w:p>
    <w:p>
      <w:pPr>
        <w:shd w:val="clear"/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鹿邑县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豫剧团</w:t>
      </w:r>
      <w:r>
        <w:rPr>
          <w:rFonts w:hint="eastAsia" w:ascii="黑体" w:hAnsi="黑体" w:eastAsia="黑体" w:cs="黑体"/>
          <w:sz w:val="32"/>
          <w:szCs w:val="32"/>
        </w:rPr>
        <w:t>2022年单位预算情况说明</w:t>
      </w:r>
    </w:p>
    <w:p>
      <w:pPr>
        <w:shd w:val="clear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/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一、收入支出预算总体情况说明</w:t>
      </w:r>
    </w:p>
    <w:p>
      <w:pPr>
        <w:shd w:val="clear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豫剧团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2022年收入总计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万元，与2021年预算相比，收、支总计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持平。</w:t>
      </w:r>
    </w:p>
    <w:p>
      <w:pPr>
        <w:shd w:val="clear"/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shd w:val="clear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豫剧团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政府性基金预算收入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万元；国有资本经营预算收入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万元；其他收入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结转资金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豫剧团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2022年支出合计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四、财政拨款收支预算总体情况说明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豫剧团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022年一般公共预算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（财政拨款）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收支预算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无政府性基金预算和国有资本经营预算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与2021年相比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持平。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豫剧团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2022年一般公共预算支出年初预算为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万元。其中：基本支出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%。主要用于以下方面：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 。其中：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文化和旅游（款）行政运行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六、一般公共预算基本支出预算情况说明</w:t>
      </w:r>
    </w:p>
    <w:p>
      <w:pPr>
        <w:pStyle w:val="5"/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before="0" w:beforeAutospacing="0" w:after="0" w:afterAutospacing="0"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豫剧团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2022年一般公共预算基本支出年初预算为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万元。其中：人员经费支出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公用经费支出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万元。</w:t>
      </w:r>
    </w:p>
    <w:p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firstLine="640" w:firstLineChars="200"/>
        <w:jc w:val="both"/>
        <w:textAlignment w:val="auto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七、</w:t>
      </w:r>
      <w:r>
        <w:rPr>
          <w:rFonts w:hint="eastAsia" w:ascii="黑体" w:hAnsi="黑体" w:eastAsia="黑体" w:cs="黑体"/>
          <w:spacing w:val="0"/>
          <w:kern w:val="2"/>
          <w:sz w:val="32"/>
          <w:szCs w:val="32"/>
        </w:rPr>
        <w:t>支出预算经济分类情况说明</w:t>
      </w:r>
    </w:p>
    <w:p>
      <w:pPr>
        <w:pStyle w:val="5"/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before="0" w:beforeAutospacing="0" w:after="0" w:afterAutospacing="0"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豫剧团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</w:rPr>
        <w:t>2022年预算支出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</w:rPr>
        <w:t>万元，其中：301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工资福利支出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万元；302商品和服务支出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万元，主要包括：办公费、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其他交通费用、印刷费。</w:t>
      </w:r>
    </w:p>
    <w:p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八、一般公共预算“三公”经费支出预算情况说明</w:t>
      </w:r>
    </w:p>
    <w:p>
      <w:pPr>
        <w:keepNext w:val="0"/>
        <w:keepLines w:val="0"/>
        <w:pageBreakBefore w:val="0"/>
        <w:widowControl w:val="0"/>
        <w:shd w:val="clear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豫剧团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2022年“三公”经费支出预算为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，与上年持平。</w:t>
      </w:r>
    </w:p>
    <w:p>
      <w:pPr>
        <w:keepNext w:val="0"/>
        <w:keepLines w:val="0"/>
        <w:pageBreakBefore w:val="0"/>
        <w:widowControl w:val="0"/>
        <w:shd w:val="clear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主要原因：鹿邑县豫剧团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2022年没有安排因公出国（境）预算的支出。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wordWrap/>
        <w:topLinePunct w:val="0"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主要原因：鹿邑县豫剧团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2022年没有安排公务用车购置及运行费预算的支出。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wordWrap/>
        <w:topLinePunct w:val="0"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主要原因：鹿邑县豫剧团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2022年没有安排公务接待费预算的支出。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九、政府性基金支出预算情况说明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豫剧团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2022年政府性基金预算支出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主要原因：鹿邑县豫剧团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2022年无使用政府性基金预算拨款安排的支出。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ascii="黑体" w:hAnsi="黑体" w:eastAsia="黑体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十、</w:t>
      </w:r>
      <w:r>
        <w:rPr>
          <w:rFonts w:hint="eastAsia" w:ascii="黑体" w:hAnsi="黑体" w:eastAsia="黑体"/>
          <w:color w:val="000000"/>
          <w:spacing w:val="0"/>
          <w:kern w:val="0"/>
          <w:sz w:val="32"/>
          <w:szCs w:val="32"/>
        </w:rPr>
        <w:t>国有资本经营预算支出预算情况说明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豫剧团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无使用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国有资金经营预算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拨款安排的支出。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b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十一</w:t>
      </w:r>
      <w:r>
        <w:rPr>
          <w:rFonts w:hint="eastAsia" w:ascii="黑体" w:hAnsi="黑体" w:eastAsia="黑体"/>
          <w:color w:val="000000"/>
          <w:spacing w:val="0"/>
          <w:kern w:val="0"/>
          <w:sz w:val="32"/>
          <w:szCs w:val="32"/>
        </w:rPr>
        <w:t>、行政（事业）单位机构运转经费情况说明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豫剧团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2022年机构运转经费支出预算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主要保障机关机构正常运转及正常履职需要的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办公费、其他交通费用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等支出，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hint="eastAsia" w:ascii="黑体" w:hAnsi="黑体" w:eastAsia="黑体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pacing w:val="0"/>
          <w:kern w:val="0"/>
          <w:sz w:val="32"/>
          <w:szCs w:val="32"/>
        </w:rPr>
        <w:t>十二、项目绩效目标设置情况说明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鹿邑县博物馆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纳入预算绩效管理的支出总额为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271.06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基本支出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230.06万元，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项目支出总额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万元。支出项目共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个，其中：预算支出100万元及100万元以上的重点项目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十三、其他重要事项情况说明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（一）政府采购支出预算情况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2022年政府采购预算安排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（二）国有资产占用情况。</w:t>
      </w:r>
    </w:p>
    <w:p>
      <w:pPr>
        <w:keepNext w:val="0"/>
        <w:keepLines w:val="0"/>
        <w:pageBreakBefore w:val="0"/>
        <w:widowControl w:val="0"/>
        <w:shd w:val="clear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2021年期末，鹿邑县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固定资产总额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6.78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万元，其中，房屋建筑物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万元，车辆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万元，办公设备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1.32万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元，专用设备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万元。车辆共有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辆，执法执勤车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其他用车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台（套）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（三）专项转移支付项目情况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图博物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项，主要是：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豫财文97号博物馆纪念馆逐步免费开放补助资金28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豫财文中央对地方博物纪念馆免费开放补助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13万元，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将按照《预算法》等有关规定，积极做好项目分配前期准备工作，在规定的时间内向财政部门提出资金分配意见，根据有关要求做好项目申报公开等相关工作。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autoSpaceDE w:val="0"/>
        <w:autoSpaceDN w:val="0"/>
        <w:bidi w:val="0"/>
        <w:adjustRightInd w:val="0"/>
        <w:spacing w:line="59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（四）债务收支项目情况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pacing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没有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债务收入支出项目安排。</w:t>
      </w:r>
    </w:p>
    <w:p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9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（五）关于预算单位构成说明</w:t>
      </w:r>
    </w:p>
    <w:p>
      <w:pPr>
        <w:keepNext w:val="0"/>
        <w:keepLines w:val="0"/>
        <w:pageBreakBefore w:val="0"/>
        <w:widowControl w:val="0"/>
        <w:shd w:val="clear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按照县财政预算公开要求，全部纳入预算公开范围。</w:t>
      </w:r>
    </w:p>
    <w:p>
      <w:pPr>
        <w:pStyle w:val="2"/>
        <w:shd w:val="clear"/>
      </w:pPr>
    </w:p>
    <w:p>
      <w:pPr>
        <w:shd w:val="clear"/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shd w:val="clear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一、财政拨款收入：是指县级财政当年拨付的资金。包括一般公共预算拨款、政府性基金预算拨款、国有资本经营预算拨款。</w:t>
      </w:r>
    </w:p>
    <w:p>
      <w:pPr>
        <w:shd w:val="clear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shd w:val="clear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三、其他收入：是指单位取得的除“财政拨款”、“事业收入”、“事业单位经营收入”等以外的收入。</w:t>
      </w:r>
    </w:p>
    <w:p>
      <w:pPr>
        <w:shd w:val="clear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shd w:val="clear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shd w:val="clear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>
      <w:pPr>
        <w:shd w:val="clear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hd w:val="clear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八、工资福利支出：单位支付给在职职工和编制外长期聘用人员的各类劳动报酬，以及为上述人员缴纳的各项社会保险费等。</w:t>
      </w:r>
    </w:p>
    <w:p>
      <w:pPr>
        <w:shd w:val="clear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九、商品和服务支出：单位购买商品和服务的支出。</w:t>
      </w:r>
    </w:p>
    <w:p>
      <w:pPr>
        <w:shd w:val="clear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十、对个人和家庭的补助支出：单位用于对个人和家庭的补助支出。</w:t>
      </w:r>
    </w:p>
    <w:p>
      <w:pPr>
        <w:shd w:val="clear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>
      <w:pPr>
        <w:shd w:val="clear"/>
        <w:autoSpaceDE w:val="0"/>
        <w:autoSpaceDN w:val="0"/>
        <w:adjustRightInd w:val="0"/>
        <w:spacing w:line="592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>
      <w:pPr>
        <w:shd w:val="clear"/>
        <w:spacing w:line="592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附件：鹿邑县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2022年单位预算表</w:t>
      </w:r>
    </w:p>
    <w:p>
      <w:pPr>
        <w:shd w:val="clear"/>
        <w:spacing w:line="592" w:lineRule="exact"/>
        <w:ind w:right="1260" w:rightChars="60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2022年6月22日</w:t>
      </w:r>
    </w:p>
    <w:sectPr>
      <w:footerReference r:id="rId4" w:type="default"/>
      <w:pgSz w:w="11906" w:h="16838"/>
      <w:pgMar w:top="1984" w:right="1587" w:bottom="1701" w:left="1474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bPU0HSAAAAAwEAAA8AAAAAAAAAAQAgAAAAIgAAAGRycy9kb3ducmV2LnhtbFBLAQIUABQA&#10;AAAIAIdO4kCWdaYZ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z1NB0gAAAAMBAAAPAAAAAAAAAAEAIAAAACIAAABkcnMvZG93bnJldi54bWxQSwECFAAU&#10;AAAACACHTuJAUyJzSD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6693"/>
    <w:multiLevelType w:val="singleLevel"/>
    <w:tmpl w:val="EA7F6693"/>
    <w:lvl w:ilvl="0" w:tentative="0">
      <w:start w:val="1"/>
      <w:numFmt w:val="chineseCounting"/>
      <w:suff w:val="nothing"/>
      <w:lvlText w:val="（%1）"/>
      <w:lvlJc w:val="left"/>
      <w:pPr>
        <w:ind w:left="632" w:leftChars="0" w:firstLine="0" w:firstLineChars="0"/>
      </w:pPr>
      <w:rPr>
        <w:rFonts w:hint="eastAsia"/>
      </w:rPr>
    </w:lvl>
  </w:abstractNum>
  <w:abstractNum w:abstractNumId="1">
    <w:nsid w:val="063BC196"/>
    <w:multiLevelType w:val="singleLevel"/>
    <w:tmpl w:val="063BC19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46E8866A"/>
    <w:multiLevelType w:val="singleLevel"/>
    <w:tmpl w:val="46E8866A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zMxMzRjNTMwZjkzZmUzNjQ5MzE5YzQ4Yzg3MTIifQ=="/>
  </w:docVars>
  <w:rsids>
    <w:rsidRoot w:val="202A2941"/>
    <w:rsid w:val="00042561"/>
    <w:rsid w:val="00087DEB"/>
    <w:rsid w:val="000C2DE6"/>
    <w:rsid w:val="000D64AA"/>
    <w:rsid w:val="000D698E"/>
    <w:rsid w:val="000E3977"/>
    <w:rsid w:val="00166606"/>
    <w:rsid w:val="001874D7"/>
    <w:rsid w:val="001D437F"/>
    <w:rsid w:val="001E3A61"/>
    <w:rsid w:val="00217196"/>
    <w:rsid w:val="00230E45"/>
    <w:rsid w:val="002317B1"/>
    <w:rsid w:val="002359C9"/>
    <w:rsid w:val="00263AD0"/>
    <w:rsid w:val="00294CA2"/>
    <w:rsid w:val="00303984"/>
    <w:rsid w:val="00341A6F"/>
    <w:rsid w:val="0036660B"/>
    <w:rsid w:val="003E7464"/>
    <w:rsid w:val="004065F0"/>
    <w:rsid w:val="00423DA7"/>
    <w:rsid w:val="004A2586"/>
    <w:rsid w:val="004B3EF4"/>
    <w:rsid w:val="004C02DC"/>
    <w:rsid w:val="00507516"/>
    <w:rsid w:val="00552DF2"/>
    <w:rsid w:val="005709A8"/>
    <w:rsid w:val="00594278"/>
    <w:rsid w:val="005B210D"/>
    <w:rsid w:val="005D2469"/>
    <w:rsid w:val="005E1F04"/>
    <w:rsid w:val="006078E4"/>
    <w:rsid w:val="0062246F"/>
    <w:rsid w:val="00632B94"/>
    <w:rsid w:val="00660F87"/>
    <w:rsid w:val="00686DFC"/>
    <w:rsid w:val="0069032E"/>
    <w:rsid w:val="006971BE"/>
    <w:rsid w:val="006C60F5"/>
    <w:rsid w:val="00714DF8"/>
    <w:rsid w:val="007365C1"/>
    <w:rsid w:val="007808FC"/>
    <w:rsid w:val="007C0306"/>
    <w:rsid w:val="00800250"/>
    <w:rsid w:val="00811E50"/>
    <w:rsid w:val="0084129E"/>
    <w:rsid w:val="00846B4E"/>
    <w:rsid w:val="00853F0A"/>
    <w:rsid w:val="00857545"/>
    <w:rsid w:val="008D1B7C"/>
    <w:rsid w:val="008F3581"/>
    <w:rsid w:val="0095200B"/>
    <w:rsid w:val="00960A25"/>
    <w:rsid w:val="009833E2"/>
    <w:rsid w:val="00A47F78"/>
    <w:rsid w:val="00A72C05"/>
    <w:rsid w:val="00A82BCD"/>
    <w:rsid w:val="00B32058"/>
    <w:rsid w:val="00B34BA0"/>
    <w:rsid w:val="00BA0B3E"/>
    <w:rsid w:val="00BF3B18"/>
    <w:rsid w:val="00C0684D"/>
    <w:rsid w:val="00C432AD"/>
    <w:rsid w:val="00CA39E7"/>
    <w:rsid w:val="00CA4B8F"/>
    <w:rsid w:val="00CF11AD"/>
    <w:rsid w:val="00D6075A"/>
    <w:rsid w:val="00D91DC8"/>
    <w:rsid w:val="00DC71ED"/>
    <w:rsid w:val="00E002D8"/>
    <w:rsid w:val="00E153CF"/>
    <w:rsid w:val="00E33B92"/>
    <w:rsid w:val="00E65D66"/>
    <w:rsid w:val="00E67929"/>
    <w:rsid w:val="00E82EF6"/>
    <w:rsid w:val="00E916D4"/>
    <w:rsid w:val="00E93D74"/>
    <w:rsid w:val="00ED3C85"/>
    <w:rsid w:val="00F05104"/>
    <w:rsid w:val="00F10391"/>
    <w:rsid w:val="00F34E54"/>
    <w:rsid w:val="00F41BBC"/>
    <w:rsid w:val="00F54F8E"/>
    <w:rsid w:val="00F6759C"/>
    <w:rsid w:val="00F74C61"/>
    <w:rsid w:val="00F82D0B"/>
    <w:rsid w:val="00F90576"/>
    <w:rsid w:val="00FE3674"/>
    <w:rsid w:val="01302F20"/>
    <w:rsid w:val="02D212D8"/>
    <w:rsid w:val="030560A3"/>
    <w:rsid w:val="037173BD"/>
    <w:rsid w:val="059A1BAF"/>
    <w:rsid w:val="05C7741B"/>
    <w:rsid w:val="05DD08BB"/>
    <w:rsid w:val="06264D70"/>
    <w:rsid w:val="06E0542D"/>
    <w:rsid w:val="07786D51"/>
    <w:rsid w:val="085B3B1D"/>
    <w:rsid w:val="09C91A07"/>
    <w:rsid w:val="0A5E3A87"/>
    <w:rsid w:val="0A9F1296"/>
    <w:rsid w:val="0B9B62E0"/>
    <w:rsid w:val="0E571FE1"/>
    <w:rsid w:val="0FE97783"/>
    <w:rsid w:val="12A34811"/>
    <w:rsid w:val="12E301D2"/>
    <w:rsid w:val="13BD084B"/>
    <w:rsid w:val="14C45251"/>
    <w:rsid w:val="15B34E60"/>
    <w:rsid w:val="15FA7BEE"/>
    <w:rsid w:val="16501E4C"/>
    <w:rsid w:val="17031ABD"/>
    <w:rsid w:val="180827DB"/>
    <w:rsid w:val="19F25819"/>
    <w:rsid w:val="1AD82798"/>
    <w:rsid w:val="1B845CD8"/>
    <w:rsid w:val="1BE26FC6"/>
    <w:rsid w:val="1C686420"/>
    <w:rsid w:val="1CDD59CC"/>
    <w:rsid w:val="1D61334B"/>
    <w:rsid w:val="1E3D4E74"/>
    <w:rsid w:val="1ED06CA9"/>
    <w:rsid w:val="202A2941"/>
    <w:rsid w:val="20364C45"/>
    <w:rsid w:val="208470CF"/>
    <w:rsid w:val="21836E9C"/>
    <w:rsid w:val="22145452"/>
    <w:rsid w:val="22FF018D"/>
    <w:rsid w:val="2486076E"/>
    <w:rsid w:val="25AA63FD"/>
    <w:rsid w:val="26B718D2"/>
    <w:rsid w:val="27596231"/>
    <w:rsid w:val="27CF45A9"/>
    <w:rsid w:val="28330615"/>
    <w:rsid w:val="28DA2214"/>
    <w:rsid w:val="291120F3"/>
    <w:rsid w:val="2AB46865"/>
    <w:rsid w:val="2AFF3E17"/>
    <w:rsid w:val="2BFB4283"/>
    <w:rsid w:val="2C633ECA"/>
    <w:rsid w:val="2CDA3FC7"/>
    <w:rsid w:val="2D157E8F"/>
    <w:rsid w:val="2EA15B59"/>
    <w:rsid w:val="2ED80B34"/>
    <w:rsid w:val="2FCB0113"/>
    <w:rsid w:val="304E7DA7"/>
    <w:rsid w:val="30803C7F"/>
    <w:rsid w:val="30961A21"/>
    <w:rsid w:val="31AC54AE"/>
    <w:rsid w:val="32E22179"/>
    <w:rsid w:val="33621139"/>
    <w:rsid w:val="349A13A6"/>
    <w:rsid w:val="34DB150A"/>
    <w:rsid w:val="351F41F8"/>
    <w:rsid w:val="354B6F9B"/>
    <w:rsid w:val="36A54860"/>
    <w:rsid w:val="373F21A7"/>
    <w:rsid w:val="37BE35FD"/>
    <w:rsid w:val="3B78397B"/>
    <w:rsid w:val="3EE8356E"/>
    <w:rsid w:val="3EFE5DC0"/>
    <w:rsid w:val="3F2C4DFE"/>
    <w:rsid w:val="40645B9D"/>
    <w:rsid w:val="40FE3CDD"/>
    <w:rsid w:val="415617C2"/>
    <w:rsid w:val="42163E58"/>
    <w:rsid w:val="4257769C"/>
    <w:rsid w:val="440D272D"/>
    <w:rsid w:val="44EE268B"/>
    <w:rsid w:val="45275022"/>
    <w:rsid w:val="459825E6"/>
    <w:rsid w:val="45A8633B"/>
    <w:rsid w:val="461D0098"/>
    <w:rsid w:val="472A3228"/>
    <w:rsid w:val="472B5CFC"/>
    <w:rsid w:val="48DD58AD"/>
    <w:rsid w:val="4C1E0207"/>
    <w:rsid w:val="4C3A7400"/>
    <w:rsid w:val="4C8E7C91"/>
    <w:rsid w:val="4E584120"/>
    <w:rsid w:val="4FCD6895"/>
    <w:rsid w:val="50ED13BE"/>
    <w:rsid w:val="512C2A18"/>
    <w:rsid w:val="52952755"/>
    <w:rsid w:val="53484354"/>
    <w:rsid w:val="534C5C03"/>
    <w:rsid w:val="53A84C75"/>
    <w:rsid w:val="53B8010D"/>
    <w:rsid w:val="5410136A"/>
    <w:rsid w:val="54EF499E"/>
    <w:rsid w:val="574214EE"/>
    <w:rsid w:val="57927DC3"/>
    <w:rsid w:val="58076DB9"/>
    <w:rsid w:val="580C05B8"/>
    <w:rsid w:val="59BD0579"/>
    <w:rsid w:val="5BD80C5E"/>
    <w:rsid w:val="5D3C70A9"/>
    <w:rsid w:val="60281A6A"/>
    <w:rsid w:val="63110A66"/>
    <w:rsid w:val="648B4D63"/>
    <w:rsid w:val="64A01A59"/>
    <w:rsid w:val="65265BEB"/>
    <w:rsid w:val="65C538A7"/>
    <w:rsid w:val="66B64A26"/>
    <w:rsid w:val="67ED65CE"/>
    <w:rsid w:val="68CB71D8"/>
    <w:rsid w:val="68E026E1"/>
    <w:rsid w:val="6A072332"/>
    <w:rsid w:val="6A980021"/>
    <w:rsid w:val="6B412211"/>
    <w:rsid w:val="6B7341A7"/>
    <w:rsid w:val="6C3D28E4"/>
    <w:rsid w:val="6CA6320F"/>
    <w:rsid w:val="6F2C24A0"/>
    <w:rsid w:val="6F3620B2"/>
    <w:rsid w:val="6F416D4B"/>
    <w:rsid w:val="70D60C97"/>
    <w:rsid w:val="70D91766"/>
    <w:rsid w:val="724A54B2"/>
    <w:rsid w:val="759F51BF"/>
    <w:rsid w:val="769A6A08"/>
    <w:rsid w:val="77487BB6"/>
    <w:rsid w:val="77866F8F"/>
    <w:rsid w:val="78B9261E"/>
    <w:rsid w:val="79681B1A"/>
    <w:rsid w:val="79A62B78"/>
    <w:rsid w:val="7B7F61CD"/>
    <w:rsid w:val="7B8179CF"/>
    <w:rsid w:val="7EEC3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0"/>
      <w:szCs w:val="3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2846</Words>
  <Characters>3019</Characters>
  <Lines>40</Lines>
  <Paragraphs>11</Paragraphs>
  <TotalTime>1</TotalTime>
  <ScaleCrop>false</ScaleCrop>
  <LinksUpToDate>false</LinksUpToDate>
  <CharactersWithSpaces>3036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2022-10-06T06:55:00Z</dcterms:created>
  <dc:creator>sai～～～～</dc:creator>
  <cp:lastModifiedBy>hp</cp:lastModifiedBy>
  <cp:lastPrinted>2022-09-21T08:17:00Z</cp:lastPrinted>
  <dcterms:modified xsi:type="dcterms:W3CDTF">2023-09-19T08:59:21Z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CFEB519A8B0843E1A3864468A97D325B</vt:lpwstr>
  </property>
</Properties>
</file>