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600" w:lineRule="exact"/>
        <w:jc w:val="center"/>
        <w:rPr>
          <w:rFonts w:ascii="仿宋" w:hAnsi="仿宋" w:eastAsia="仿宋"/>
          <w:b/>
          <w:sz w:val="32"/>
          <w:szCs w:val="32"/>
        </w:rPr>
      </w:pPr>
    </w:p>
    <w:p>
      <w:pPr>
        <w:jc w:val="center"/>
        <w:rPr>
          <w:rFonts w:ascii="Cambria" w:hAnsi="Cambria" w:eastAsia="Cambria" w:cs="MicrosoftYaHei"/>
          <w:b/>
          <w:sz w:val="72"/>
          <w:szCs w:val="72"/>
        </w:rPr>
      </w:pPr>
      <w:r>
        <w:rPr>
          <w:rFonts w:hint="eastAsia" w:ascii="Cambria" w:hAnsi="Cambria" w:eastAsia="Cambria" w:cs="MicrosoftYaHei"/>
          <w:b/>
          <w:sz w:val="72"/>
          <w:szCs w:val="72"/>
        </w:rPr>
        <w:t>杨湖口镇人民政府</w:t>
      </w:r>
    </w:p>
    <w:p>
      <w:pPr>
        <w:jc w:val="center"/>
        <w:rPr>
          <w:rFonts w:ascii="Cambria" w:hAnsi="Cambria" w:eastAsia="Cambria" w:cs="MicrosoftYaHei"/>
          <w:b/>
          <w:sz w:val="72"/>
          <w:szCs w:val="72"/>
        </w:rPr>
      </w:pPr>
      <w:r>
        <w:rPr>
          <w:rFonts w:hint="eastAsia" w:ascii="Cambria" w:hAnsi="Cambria" w:eastAsia="Cambria" w:cs="MicrosoftYaHei"/>
          <w:b/>
          <w:sz w:val="72"/>
          <w:szCs w:val="72"/>
        </w:rPr>
        <w:t>2019年部门预算</w:t>
      </w:r>
    </w:p>
    <w:p>
      <w:pPr>
        <w:jc w:val="center"/>
        <w:rPr>
          <w:rFonts w:ascii="Cambria" w:hAnsi="Cambria" w:eastAsia="Cambria" w:cs="MicrosoftYaHei"/>
          <w:sz w:val="44"/>
          <w:szCs w:val="44"/>
        </w:rPr>
      </w:pPr>
    </w:p>
    <w:p>
      <w:pPr>
        <w:jc w:val="center"/>
        <w:rPr>
          <w:rFonts w:ascii="Cambria" w:hAnsi="Cambria" w:eastAsia="Cambria" w:cs="MicrosoftYaHei"/>
          <w:sz w:val="44"/>
          <w:szCs w:val="44"/>
        </w:rPr>
      </w:pPr>
    </w:p>
    <w:p>
      <w:pPr>
        <w:jc w:val="center"/>
        <w:rPr>
          <w:rFonts w:ascii="Cambria" w:hAnsi="Cambria" w:eastAsia="Cambria" w:cs="MicrosoftYaHei"/>
          <w:sz w:val="44"/>
          <w:szCs w:val="44"/>
        </w:rPr>
      </w:pPr>
    </w:p>
    <w:p>
      <w:pPr>
        <w:jc w:val="center"/>
        <w:rPr>
          <w:rFonts w:ascii="Cambria" w:hAnsi="Cambria" w:eastAsia="Cambria" w:cs="MicrosoftYaHei"/>
          <w:sz w:val="44"/>
          <w:szCs w:val="44"/>
        </w:rPr>
      </w:pPr>
    </w:p>
    <w:p>
      <w:pPr>
        <w:jc w:val="center"/>
        <w:rPr>
          <w:rFonts w:ascii="Cambria" w:hAnsi="Cambria" w:eastAsia="Cambria" w:cs="MicrosoftYaHei"/>
          <w:sz w:val="44"/>
          <w:szCs w:val="44"/>
        </w:rPr>
      </w:pPr>
    </w:p>
    <w:p>
      <w:pPr>
        <w:jc w:val="center"/>
        <w:rPr>
          <w:rFonts w:ascii="Cambria" w:hAnsi="Cambria" w:eastAsia="Cambria" w:cs="MicrosoftYaHei"/>
          <w:sz w:val="44"/>
          <w:szCs w:val="44"/>
        </w:rPr>
      </w:pPr>
    </w:p>
    <w:p>
      <w:pPr>
        <w:jc w:val="center"/>
        <w:rPr>
          <w:rFonts w:ascii="Cambria" w:hAnsi="Cambria" w:eastAsia="Cambria" w:cs="MicrosoftYaHei"/>
          <w:sz w:val="44"/>
          <w:szCs w:val="44"/>
        </w:rPr>
      </w:pPr>
    </w:p>
    <w:p>
      <w:pPr>
        <w:jc w:val="center"/>
        <w:rPr>
          <w:rFonts w:ascii="Cambria" w:hAnsi="Cambria" w:eastAsia="Cambria" w:cs="MicrosoftYaHei"/>
          <w:sz w:val="44"/>
          <w:szCs w:val="44"/>
        </w:rPr>
      </w:pPr>
    </w:p>
    <w:p>
      <w:pPr>
        <w:jc w:val="center"/>
        <w:rPr>
          <w:rFonts w:ascii="Cambria" w:hAnsi="Cambria" w:eastAsia="Cambria" w:cs="MicrosoftYaHei"/>
          <w:sz w:val="44"/>
          <w:szCs w:val="44"/>
        </w:rPr>
      </w:pPr>
    </w:p>
    <w:p>
      <w:pPr>
        <w:jc w:val="center"/>
        <w:rPr>
          <w:rFonts w:ascii="Cambria" w:hAnsi="Cambria" w:eastAsia="Cambria" w:cs="MicrosoftYaHei"/>
          <w:sz w:val="44"/>
          <w:szCs w:val="44"/>
        </w:rPr>
      </w:pPr>
    </w:p>
    <w:p>
      <w:pPr>
        <w:jc w:val="center"/>
        <w:rPr>
          <w:rFonts w:ascii="Cambria" w:hAnsi="Cambria" w:eastAsia="Cambria" w:cs="MicrosoftYaHei"/>
          <w:b/>
          <w:sz w:val="44"/>
          <w:szCs w:val="44"/>
        </w:rPr>
      </w:pPr>
    </w:p>
    <w:p>
      <w:pPr>
        <w:jc w:val="center"/>
        <w:rPr>
          <w:rFonts w:ascii="Cambria" w:hAnsi="Cambria" w:eastAsia="Cambria" w:cs="MicrosoftYaHei"/>
          <w:b/>
          <w:sz w:val="44"/>
          <w:szCs w:val="44"/>
        </w:rPr>
      </w:pPr>
      <w:r>
        <w:rPr>
          <w:rFonts w:hint="eastAsia" w:ascii="Cambria" w:hAnsi="Cambria" w:eastAsia="Cambria" w:cs="MicrosoftYaHei"/>
          <w:b/>
          <w:sz w:val="44"/>
          <w:szCs w:val="44"/>
        </w:rPr>
        <w:t>杨湖口镇人民政府</w:t>
      </w:r>
    </w:p>
    <w:p>
      <w:pPr>
        <w:jc w:val="center"/>
        <w:rPr>
          <w:rFonts w:ascii="Cambria" w:hAnsi="Cambria" w:eastAsia="Cambria" w:cs="MicrosoftYaHei"/>
          <w:b/>
          <w:sz w:val="44"/>
          <w:szCs w:val="44"/>
        </w:rPr>
      </w:pPr>
      <w:r>
        <w:rPr>
          <w:rFonts w:hint="eastAsia" w:ascii="Cambria" w:hAnsi="Cambria" w:eastAsia="Cambria" w:cs="MicrosoftYaHei"/>
          <w:b/>
          <w:sz w:val="44"/>
          <w:szCs w:val="44"/>
        </w:rPr>
        <w:t>2019年度</w:t>
      </w:r>
    </w:p>
    <w:p>
      <w:pPr>
        <w:spacing w:after="0" w:line="600" w:lineRule="exact"/>
        <w:jc w:val="center"/>
        <w:rPr>
          <w:rFonts w:ascii="Cambria" w:hAnsi="Cambria" w:eastAsia="Cambria"/>
          <w:b/>
          <w:sz w:val="44"/>
          <w:szCs w:val="44"/>
        </w:rPr>
      </w:pPr>
    </w:p>
    <w:p>
      <w:pPr>
        <w:spacing w:after="0" w:line="600" w:lineRule="exact"/>
        <w:jc w:val="center"/>
        <w:rPr>
          <w:rFonts w:ascii="Cambria" w:hAnsi="Cambria" w:eastAsia="Cambria"/>
          <w:b/>
          <w:sz w:val="44"/>
          <w:szCs w:val="44"/>
        </w:rPr>
      </w:pPr>
    </w:p>
    <w:p>
      <w:pPr>
        <w:spacing w:after="0" w:line="600" w:lineRule="exact"/>
        <w:rPr>
          <w:rFonts w:hint="eastAsia" w:ascii="Cambria" w:hAnsi="Cambria" w:eastAsia="Cambria"/>
          <w:b/>
          <w:sz w:val="44"/>
          <w:szCs w:val="44"/>
        </w:rPr>
        <w:sectPr>
          <w:headerReference r:id="rId3" w:type="default"/>
          <w:footerReference r:id="rId4" w:type="default"/>
          <w:footnotePr>
            <w:numFmt w:val="decimal"/>
          </w:footnotePr>
          <w:endnotePr>
            <w:numFmt w:val="decimal"/>
          </w:endnotePr>
          <w:pgSz w:w="11906" w:h="16838"/>
          <w:pgMar w:top="1440" w:right="1800" w:bottom="1440" w:left="1800" w:header="720" w:footer="708" w:gutter="0"/>
          <w:pgNumType w:fmt="decimal" w:start="0"/>
        </w:sectPr>
      </w:pPr>
    </w:p>
    <w:p>
      <w:pPr>
        <w:spacing w:after="0" w:line="600" w:lineRule="exact"/>
        <w:rPr>
          <w:rFonts w:ascii="Cambria" w:hAnsi="Cambria" w:eastAsia="Cambria"/>
          <w:b/>
          <w:sz w:val="44"/>
          <w:szCs w:val="44"/>
        </w:rPr>
      </w:pPr>
      <w:r>
        <w:rPr>
          <w:rFonts w:hint="eastAsia" w:ascii="Cambria" w:hAnsi="Cambria" w:eastAsia="Cambria"/>
          <w:b/>
          <w:sz w:val="44"/>
          <w:szCs w:val="44"/>
        </w:rPr>
        <w:t>2019 年度杨湖口镇人民政府部门预算公开</w:t>
      </w:r>
    </w:p>
    <w:p>
      <w:pPr>
        <w:spacing w:after="0" w:line="600" w:lineRule="exact"/>
        <w:jc w:val="center"/>
        <w:rPr>
          <w:rFonts w:ascii="Cambria" w:hAnsi="Cambria" w:eastAsia="Cambria"/>
          <w:b/>
          <w:sz w:val="44"/>
          <w:szCs w:val="44"/>
        </w:rPr>
      </w:pPr>
    </w:p>
    <w:p>
      <w:pPr>
        <w:spacing w:after="0" w:line="600" w:lineRule="exact"/>
        <w:jc w:val="center"/>
        <w:rPr>
          <w:rFonts w:ascii="Cambria" w:hAnsi="Cambria" w:eastAsia="Cambria"/>
          <w:b/>
          <w:sz w:val="44"/>
          <w:szCs w:val="44"/>
        </w:rPr>
      </w:pPr>
      <w:r>
        <w:rPr>
          <w:rFonts w:hint="eastAsia" w:ascii="Cambria" w:hAnsi="Cambria" w:eastAsia="Cambria"/>
          <w:b/>
          <w:sz w:val="44"/>
          <w:szCs w:val="44"/>
        </w:rPr>
        <w:t>目 录</w:t>
      </w:r>
    </w:p>
    <w:p>
      <w:pPr>
        <w:spacing w:after="0" w:line="600" w:lineRule="exact"/>
        <w:ind w:firstLine="707"/>
        <w:jc w:val="both"/>
        <w:rPr>
          <w:rFonts w:ascii="Calibri" w:hAnsi="Calibri" w:eastAsia="Calibri"/>
          <w:sz w:val="32"/>
          <w:szCs w:val="32"/>
        </w:rPr>
      </w:pPr>
      <w:r>
        <w:rPr>
          <w:rFonts w:hint="eastAsia" w:ascii="Calibri" w:hAnsi="Calibri" w:eastAsia="Calibri"/>
          <w:sz w:val="32"/>
          <w:szCs w:val="32"/>
        </w:rPr>
        <w:t>第一部分杨湖口镇人民政府部门概况</w:t>
      </w:r>
    </w:p>
    <w:p>
      <w:pPr>
        <w:spacing w:after="0" w:line="600" w:lineRule="exact"/>
        <w:ind w:firstLine="707"/>
        <w:jc w:val="both"/>
        <w:rPr>
          <w:rFonts w:ascii="Calibri" w:hAnsi="Calibri" w:eastAsia="Calibri"/>
          <w:sz w:val="32"/>
          <w:szCs w:val="32"/>
        </w:rPr>
      </w:pPr>
      <w:r>
        <w:rPr>
          <w:rFonts w:hint="eastAsia" w:ascii="Calibri" w:hAnsi="Calibri" w:eastAsia="Calibri"/>
          <w:sz w:val="32"/>
          <w:szCs w:val="32"/>
        </w:rPr>
        <w:t>一、主要职能</w:t>
      </w:r>
    </w:p>
    <w:p>
      <w:pPr>
        <w:spacing w:after="0" w:line="600" w:lineRule="exact"/>
        <w:ind w:firstLine="707"/>
        <w:jc w:val="both"/>
        <w:rPr>
          <w:rFonts w:ascii="Calibri" w:hAnsi="Calibri" w:eastAsia="Calibri"/>
          <w:sz w:val="32"/>
          <w:szCs w:val="32"/>
        </w:rPr>
      </w:pPr>
      <w:r>
        <w:rPr>
          <w:rFonts w:hint="eastAsia" w:ascii="Calibri" w:hAnsi="Calibri" w:eastAsia="Calibri"/>
          <w:sz w:val="32"/>
          <w:szCs w:val="32"/>
        </w:rPr>
        <w:t>二、部门预算单位构成</w:t>
      </w:r>
    </w:p>
    <w:p>
      <w:pPr>
        <w:spacing w:after="0" w:line="600" w:lineRule="exact"/>
        <w:ind w:firstLine="707"/>
        <w:jc w:val="both"/>
        <w:rPr>
          <w:rFonts w:ascii="Calibri" w:hAnsi="Calibri" w:eastAsia="Calibri"/>
          <w:sz w:val="32"/>
          <w:szCs w:val="32"/>
        </w:rPr>
      </w:pPr>
      <w:r>
        <w:rPr>
          <w:rFonts w:hint="eastAsia" w:ascii="Calibri" w:hAnsi="Calibri" w:eastAsia="Calibri"/>
          <w:sz w:val="32"/>
          <w:szCs w:val="32"/>
        </w:rPr>
        <w:t>第二部分杨湖口镇人民政府 2019 年度部门预算情况说明</w:t>
      </w:r>
    </w:p>
    <w:p>
      <w:pPr>
        <w:spacing w:after="0" w:line="600" w:lineRule="exact"/>
        <w:ind w:firstLine="707"/>
        <w:jc w:val="both"/>
        <w:rPr>
          <w:rFonts w:ascii="Calibri" w:hAnsi="Calibri" w:eastAsia="Calibri"/>
          <w:sz w:val="32"/>
          <w:szCs w:val="32"/>
        </w:rPr>
      </w:pPr>
      <w:r>
        <w:rPr>
          <w:rFonts w:hint="eastAsia" w:ascii="Calibri" w:hAnsi="Calibri" w:eastAsia="Calibri"/>
          <w:sz w:val="32"/>
          <w:szCs w:val="32"/>
        </w:rPr>
        <w:t>第三部分 名词解释</w:t>
      </w:r>
    </w:p>
    <w:p>
      <w:pPr>
        <w:spacing w:after="0" w:line="600" w:lineRule="exact"/>
        <w:ind w:firstLine="707"/>
        <w:jc w:val="both"/>
        <w:rPr>
          <w:rFonts w:ascii="Calibri" w:hAnsi="Calibri" w:eastAsia="Calibri"/>
          <w:sz w:val="32"/>
          <w:szCs w:val="32"/>
        </w:rPr>
      </w:pPr>
      <w:r>
        <w:rPr>
          <w:rFonts w:hint="eastAsia" w:ascii="Calibri" w:hAnsi="Calibri" w:eastAsia="Calibri"/>
          <w:sz w:val="32"/>
          <w:szCs w:val="32"/>
        </w:rPr>
        <w:t>一、部门收支总体情况表</w:t>
      </w:r>
    </w:p>
    <w:p>
      <w:pPr>
        <w:spacing w:after="0" w:line="600" w:lineRule="exact"/>
        <w:ind w:firstLine="707"/>
        <w:jc w:val="both"/>
        <w:rPr>
          <w:rFonts w:ascii="Calibri" w:hAnsi="Calibri" w:eastAsia="Calibri"/>
          <w:sz w:val="32"/>
          <w:szCs w:val="32"/>
        </w:rPr>
      </w:pPr>
      <w:r>
        <w:rPr>
          <w:rFonts w:hint="eastAsia" w:ascii="Calibri" w:hAnsi="Calibri" w:eastAsia="Calibri"/>
          <w:sz w:val="32"/>
          <w:szCs w:val="32"/>
        </w:rPr>
        <w:t>二、部门收入总体情况表</w:t>
      </w:r>
    </w:p>
    <w:p>
      <w:pPr>
        <w:spacing w:after="0" w:line="600" w:lineRule="exact"/>
        <w:ind w:firstLine="707"/>
        <w:jc w:val="both"/>
        <w:rPr>
          <w:rFonts w:ascii="Calibri" w:hAnsi="Calibri" w:eastAsia="Calibri"/>
          <w:sz w:val="32"/>
          <w:szCs w:val="32"/>
        </w:rPr>
      </w:pPr>
      <w:r>
        <w:rPr>
          <w:rFonts w:hint="eastAsia" w:ascii="Calibri" w:hAnsi="Calibri" w:eastAsia="Calibri"/>
          <w:sz w:val="32"/>
          <w:szCs w:val="32"/>
        </w:rPr>
        <w:t>三、部门支出总体情况表</w:t>
      </w:r>
    </w:p>
    <w:p>
      <w:pPr>
        <w:spacing w:after="0" w:line="600" w:lineRule="exact"/>
        <w:ind w:firstLine="707"/>
        <w:jc w:val="both"/>
        <w:rPr>
          <w:rFonts w:ascii="Calibri" w:hAnsi="Calibri" w:eastAsia="Calibri"/>
          <w:sz w:val="32"/>
          <w:szCs w:val="32"/>
        </w:rPr>
      </w:pPr>
      <w:r>
        <w:rPr>
          <w:rFonts w:hint="eastAsia" w:ascii="Calibri" w:hAnsi="Calibri" w:eastAsia="Calibri"/>
          <w:sz w:val="32"/>
          <w:szCs w:val="32"/>
        </w:rPr>
        <w:t>四、财政拨款收支总体情况表</w:t>
      </w:r>
    </w:p>
    <w:p>
      <w:pPr>
        <w:spacing w:after="0" w:line="600" w:lineRule="exact"/>
        <w:ind w:firstLine="707"/>
        <w:jc w:val="both"/>
        <w:rPr>
          <w:rFonts w:ascii="Calibri" w:hAnsi="Calibri" w:eastAsia="Calibri"/>
          <w:sz w:val="32"/>
          <w:szCs w:val="32"/>
        </w:rPr>
      </w:pPr>
      <w:r>
        <w:rPr>
          <w:rFonts w:hint="eastAsia" w:ascii="Calibri" w:hAnsi="Calibri" w:eastAsia="Calibri"/>
          <w:sz w:val="32"/>
          <w:szCs w:val="32"/>
        </w:rPr>
        <w:t>五、一般公共预算支出情况表</w:t>
      </w:r>
    </w:p>
    <w:p>
      <w:pPr>
        <w:spacing w:after="0" w:line="600" w:lineRule="exact"/>
        <w:ind w:firstLine="707"/>
        <w:jc w:val="both"/>
        <w:rPr>
          <w:rFonts w:ascii="Calibri" w:hAnsi="Calibri" w:eastAsia="Calibri"/>
          <w:sz w:val="32"/>
          <w:szCs w:val="32"/>
        </w:rPr>
      </w:pPr>
      <w:r>
        <w:rPr>
          <w:rFonts w:hint="eastAsia" w:ascii="Calibri" w:hAnsi="Calibri" w:eastAsia="Calibri"/>
          <w:sz w:val="32"/>
          <w:szCs w:val="32"/>
        </w:rPr>
        <w:t>六、支出经济分类汇总表</w:t>
      </w:r>
    </w:p>
    <w:p>
      <w:pPr>
        <w:spacing w:after="0" w:line="600" w:lineRule="exact"/>
        <w:ind w:firstLine="707"/>
        <w:jc w:val="both"/>
        <w:rPr>
          <w:rFonts w:ascii="Calibri" w:hAnsi="Calibri" w:eastAsia="Calibri"/>
          <w:sz w:val="32"/>
          <w:szCs w:val="32"/>
        </w:rPr>
      </w:pPr>
      <w:r>
        <w:rPr>
          <w:rFonts w:hint="eastAsia" w:ascii="Calibri" w:hAnsi="Calibri" w:eastAsia="Calibri"/>
          <w:sz w:val="32"/>
          <w:szCs w:val="32"/>
        </w:rPr>
        <w:t>七、一般公共预算基本支出情况表</w:t>
      </w:r>
    </w:p>
    <w:p>
      <w:pPr>
        <w:spacing w:after="0" w:line="600" w:lineRule="exact"/>
        <w:ind w:firstLine="707"/>
        <w:jc w:val="both"/>
        <w:rPr>
          <w:rFonts w:ascii="Calibri" w:hAnsi="Calibri" w:eastAsia="Calibri"/>
          <w:sz w:val="32"/>
          <w:szCs w:val="32"/>
        </w:rPr>
      </w:pPr>
      <w:r>
        <w:rPr>
          <w:rFonts w:hint="eastAsia" w:ascii="Calibri" w:hAnsi="Calibri" w:eastAsia="Calibri"/>
          <w:sz w:val="32"/>
          <w:szCs w:val="32"/>
        </w:rPr>
        <w:t>八、一般公共预算“三公”经费支出情况表</w:t>
      </w:r>
    </w:p>
    <w:p>
      <w:pPr>
        <w:spacing w:after="0" w:line="600" w:lineRule="exact"/>
        <w:ind w:firstLine="707"/>
        <w:jc w:val="both"/>
        <w:rPr>
          <w:rFonts w:ascii="Calibri" w:hAnsi="Calibri" w:eastAsia="Calibri"/>
          <w:sz w:val="32"/>
          <w:szCs w:val="32"/>
        </w:rPr>
      </w:pPr>
      <w:r>
        <w:rPr>
          <w:rFonts w:hint="eastAsia" w:ascii="Calibri" w:hAnsi="Calibri" w:eastAsia="Calibri"/>
          <w:sz w:val="32"/>
          <w:szCs w:val="32"/>
        </w:rPr>
        <w:t>九、政府性基金预算支出情况表</w:t>
      </w:r>
    </w:p>
    <w:p>
      <w:pPr>
        <w:spacing w:after="0" w:line="600" w:lineRule="exact"/>
        <w:jc w:val="both"/>
        <w:rPr>
          <w:rFonts w:ascii="仿宋" w:hAnsi="仿宋" w:eastAsia="仿宋"/>
          <w:sz w:val="32"/>
          <w:szCs w:val="32"/>
        </w:rPr>
      </w:pPr>
    </w:p>
    <w:p>
      <w:pPr>
        <w:spacing w:after="0" w:line="600" w:lineRule="exact"/>
        <w:jc w:val="both"/>
        <w:rPr>
          <w:rFonts w:ascii="仿宋" w:hAnsi="仿宋" w:eastAsia="仿宋"/>
          <w:sz w:val="32"/>
          <w:szCs w:val="32"/>
        </w:rPr>
      </w:pPr>
    </w:p>
    <w:p>
      <w:pPr>
        <w:spacing w:after="0" w:line="600" w:lineRule="exact"/>
        <w:jc w:val="both"/>
        <w:rPr>
          <w:rFonts w:ascii="仿宋" w:hAnsi="仿宋" w:eastAsia="仿宋"/>
          <w:sz w:val="32"/>
          <w:szCs w:val="32"/>
        </w:rPr>
      </w:pPr>
    </w:p>
    <w:p>
      <w:pPr>
        <w:spacing w:after="0" w:line="600" w:lineRule="exact"/>
        <w:jc w:val="both"/>
        <w:rPr>
          <w:rFonts w:ascii="仿宋" w:hAnsi="仿宋" w:eastAsia="仿宋"/>
          <w:b/>
          <w:sz w:val="32"/>
          <w:szCs w:val="32"/>
        </w:rPr>
      </w:pPr>
    </w:p>
    <w:p>
      <w:pPr>
        <w:spacing w:after="0" w:line="600" w:lineRule="exact"/>
        <w:jc w:val="center"/>
        <w:rPr>
          <w:rFonts w:ascii="Cambria" w:hAnsi="Cambria" w:eastAsia="Cambria"/>
          <w:sz w:val="32"/>
          <w:szCs w:val="32"/>
        </w:rPr>
      </w:pPr>
    </w:p>
    <w:p>
      <w:pPr>
        <w:spacing w:after="0" w:line="600" w:lineRule="exact"/>
        <w:jc w:val="center"/>
        <w:rPr>
          <w:rFonts w:ascii="Cambria" w:hAnsi="Cambria" w:eastAsia="Cambria"/>
          <w:b/>
          <w:sz w:val="44"/>
          <w:szCs w:val="44"/>
        </w:rPr>
      </w:pPr>
      <w:r>
        <w:rPr>
          <w:rFonts w:hint="eastAsia" w:ascii="Cambria" w:hAnsi="Cambria" w:eastAsia="Cambria"/>
          <w:b/>
          <w:sz w:val="44"/>
          <w:szCs w:val="44"/>
        </w:rPr>
        <w:t>第一部分</w:t>
      </w:r>
    </w:p>
    <w:p>
      <w:pPr>
        <w:spacing w:after="0" w:line="600" w:lineRule="exact"/>
        <w:jc w:val="center"/>
        <w:rPr>
          <w:rFonts w:ascii="Cambria" w:hAnsi="Cambria" w:eastAsia="Cambria"/>
          <w:b/>
          <w:sz w:val="44"/>
          <w:szCs w:val="44"/>
        </w:rPr>
      </w:pPr>
      <w:r>
        <w:rPr>
          <w:rFonts w:hint="eastAsia" w:ascii="Cambria" w:hAnsi="Cambria" w:eastAsia="Cambria"/>
          <w:b/>
          <w:sz w:val="44"/>
          <w:szCs w:val="44"/>
        </w:rPr>
        <w:t>杨湖口镇人民政府部门概况</w:t>
      </w:r>
    </w:p>
    <w:p>
      <w:pPr>
        <w:spacing w:after="0" w:line="600" w:lineRule="exact"/>
        <w:ind w:firstLine="640" w:firstLineChars="200"/>
        <w:jc w:val="both"/>
        <w:rPr>
          <w:rFonts w:ascii="Cambria" w:hAnsi="Cambria" w:eastAsia="Cambria"/>
          <w:b/>
          <w:sz w:val="32"/>
          <w:szCs w:val="32"/>
        </w:rPr>
      </w:pPr>
      <w:r>
        <w:rPr>
          <w:rFonts w:hint="eastAsia" w:ascii="Cambria" w:hAnsi="Cambria" w:eastAsia="Cambria"/>
          <w:b/>
          <w:sz w:val="32"/>
          <w:szCs w:val="32"/>
        </w:rPr>
        <w:t>一、杨湖口镇人民政府部门主要职能</w:t>
      </w:r>
    </w:p>
    <w:p>
      <w:pPr>
        <w:spacing w:after="0" w:line="600" w:lineRule="exact"/>
        <w:ind w:firstLine="569"/>
        <w:jc w:val="both"/>
        <w:rPr>
          <w:rFonts w:ascii="Cambria" w:hAnsi="Cambria" w:eastAsia="Cambria"/>
          <w:b/>
          <w:sz w:val="32"/>
          <w:szCs w:val="32"/>
        </w:rPr>
      </w:pPr>
      <w:r>
        <w:rPr>
          <w:rFonts w:hint="eastAsia" w:ascii="Cambria" w:hAnsi="Cambria" w:eastAsia="Cambria"/>
          <w:b/>
          <w:sz w:val="32"/>
          <w:szCs w:val="32"/>
        </w:rPr>
        <w:t>（一）机构设置情况</w:t>
      </w:r>
    </w:p>
    <w:p>
      <w:pPr>
        <w:spacing w:after="0" w:line="600" w:lineRule="exact"/>
        <w:ind w:firstLine="640"/>
        <w:jc w:val="both"/>
        <w:rPr>
          <w:rFonts w:hint="default" w:ascii="Calibri" w:hAnsi="Calibri" w:eastAsia="宋体" w:cs="仿宋"/>
          <w:sz w:val="32"/>
          <w:szCs w:val="32"/>
          <w:lang w:val="en-US" w:eastAsia="zh-CN"/>
        </w:rPr>
      </w:pPr>
      <w:r>
        <w:rPr>
          <w:rFonts w:hint="eastAsia" w:ascii="Calibri" w:hAnsi="Calibri" w:eastAsia="Calibri" w:cs="仿宋"/>
          <w:sz w:val="32"/>
          <w:szCs w:val="32"/>
        </w:rPr>
        <w:t>杨湖口镇人民政府属于科级单位，设有三个综合性办公机构，四个服务中心，两个所。三个办事机构：党政办公室、经济发展办公室、社会事务办公室；四个服务中心：农业服务中心、村镇建设服务中心、文化服务中心、计划生育技术服务中心；两个所：财政所、劳动保障事务所。现有在编人员109人，（其中行政人员26人，事业人员83人），</w:t>
      </w:r>
      <w:r>
        <w:rPr>
          <w:rFonts w:ascii="Calibri" w:hAnsi="Calibri" w:eastAsia="Calibri" w:cs="仿宋"/>
          <w:sz w:val="32"/>
          <w:szCs w:val="32"/>
        </w:rPr>
        <w:t>享受遗属补助</w:t>
      </w:r>
      <w:r>
        <w:rPr>
          <w:rFonts w:ascii="Calibri" w:hAnsi="Calibri" w:eastAsia="Calibri"/>
          <w:spacing w:val="2"/>
          <w:sz w:val="32"/>
          <w:szCs w:val="32"/>
        </w:rPr>
        <w:t xml:space="preserve"> 22</w:t>
      </w:r>
      <w:r>
        <w:rPr>
          <w:rFonts w:ascii="Calibri" w:hAnsi="Calibri" w:eastAsia="Calibri"/>
          <w:spacing w:val="-2"/>
          <w:sz w:val="32"/>
          <w:szCs w:val="32"/>
        </w:rPr>
        <w:t xml:space="preserve"> </w:t>
      </w:r>
      <w:r>
        <w:rPr>
          <w:rFonts w:ascii="Calibri" w:hAnsi="Calibri" w:eastAsia="Calibri" w:cs="仿宋"/>
          <w:spacing w:val="-8"/>
          <w:sz w:val="32"/>
          <w:szCs w:val="32"/>
        </w:rPr>
        <w:t>人</w:t>
      </w:r>
      <w:r>
        <w:rPr>
          <w:rFonts w:hint="eastAsia" w:ascii="Calibri" w:hAnsi="Calibri" w:eastAsia="Calibri" w:cs="仿宋"/>
          <w:sz w:val="32"/>
          <w:szCs w:val="32"/>
        </w:rPr>
        <w:t>。</w:t>
      </w:r>
      <w:r>
        <w:rPr>
          <w:rFonts w:hint="eastAsia" w:ascii="Calibri" w:hAnsi="Calibri" w:eastAsia="宋体" w:cs="仿宋"/>
          <w:sz w:val="32"/>
          <w:szCs w:val="32"/>
          <w:lang w:val="en-US" w:eastAsia="zh-CN"/>
        </w:rPr>
        <w:t>所属事业单位0个。</w:t>
      </w:r>
    </w:p>
    <w:p>
      <w:pPr>
        <w:spacing w:after="0" w:line="600" w:lineRule="exact"/>
        <w:ind w:firstLine="569"/>
        <w:jc w:val="both"/>
        <w:rPr>
          <w:rFonts w:ascii="Calibri" w:hAnsi="Calibri" w:eastAsia="Calibri"/>
          <w:b/>
          <w:sz w:val="32"/>
          <w:szCs w:val="32"/>
        </w:rPr>
      </w:pPr>
      <w:r>
        <w:rPr>
          <w:rFonts w:hint="eastAsia" w:ascii="Calibri" w:hAnsi="Calibri" w:eastAsia="Calibri"/>
          <w:b/>
          <w:sz w:val="32"/>
          <w:szCs w:val="32"/>
        </w:rPr>
        <w:t>（二）部门职责</w:t>
      </w:r>
    </w:p>
    <w:p>
      <w:pPr>
        <w:spacing w:after="0" w:line="600" w:lineRule="exact"/>
        <w:ind w:firstLine="566"/>
        <w:jc w:val="both"/>
        <w:rPr>
          <w:rFonts w:ascii="Calibri" w:hAnsi="Calibri" w:eastAsia="Calibri" w:cs="仿宋"/>
          <w:sz w:val="32"/>
          <w:szCs w:val="32"/>
        </w:rPr>
      </w:pPr>
      <w:r>
        <w:rPr>
          <w:rFonts w:hint="eastAsia" w:ascii="Calibri" w:hAnsi="Calibri" w:eastAsia="Calibri" w:cs="仿宋"/>
          <w:sz w:val="32"/>
          <w:szCs w:val="32"/>
        </w:rPr>
        <w:t>1、执行上级国家行政机关的决定、命令和国家制定的法令、法规，接受同级党委的领导，执行本级人民代表大会的各项决议，并报告执行决议、决定和命令的情况。 　　</w:t>
      </w:r>
    </w:p>
    <w:p>
      <w:pPr>
        <w:spacing w:after="0" w:line="600" w:lineRule="exact"/>
        <w:ind w:firstLine="566"/>
        <w:jc w:val="both"/>
        <w:rPr>
          <w:rFonts w:ascii="Calibri" w:hAnsi="Calibri" w:eastAsia="Calibri" w:cs="仿宋"/>
          <w:sz w:val="32"/>
          <w:szCs w:val="32"/>
        </w:rPr>
      </w:pPr>
      <w:r>
        <w:rPr>
          <w:rFonts w:hint="eastAsia" w:ascii="Calibri" w:hAnsi="Calibri" w:eastAsia="Calibri" w:cs="仿宋"/>
          <w:sz w:val="32"/>
          <w:szCs w:val="32"/>
        </w:rPr>
        <w:t>2、制定并落实本行政区域的经济计划和措施，促进产业结构调整及其他经济保持平衡协调发展，全面提高人民群众的生活水平和生活质量。 　　</w:t>
      </w:r>
    </w:p>
    <w:p>
      <w:pPr>
        <w:spacing w:after="0" w:line="600" w:lineRule="exact"/>
        <w:ind w:firstLine="566"/>
        <w:jc w:val="both"/>
        <w:rPr>
          <w:rFonts w:ascii="Calibri" w:hAnsi="Calibri" w:eastAsia="Calibri" w:cs="仿宋"/>
          <w:sz w:val="32"/>
          <w:szCs w:val="32"/>
        </w:rPr>
      </w:pPr>
      <w:r>
        <w:rPr>
          <w:rFonts w:hint="eastAsia" w:ascii="Calibri" w:hAnsi="Calibri" w:eastAsia="Calibri" w:cs="仿宋"/>
          <w:sz w:val="32"/>
          <w:szCs w:val="32"/>
        </w:rPr>
        <w:t>3、承担国有资产、集体资产管理、监督及增值保值责任;保护公民私人所有合法财产，保障集体经济组织应有的自主权;监督企业和各种经济联合体、个体户认真执行国家的法律、法令和政策，履行经济合同。 　　</w:t>
      </w:r>
    </w:p>
    <w:p>
      <w:pPr>
        <w:spacing w:after="0" w:line="600" w:lineRule="exact"/>
        <w:ind w:firstLine="566"/>
        <w:jc w:val="both"/>
        <w:rPr>
          <w:rFonts w:ascii="Calibri" w:hAnsi="Calibri" w:eastAsia="Calibri" w:cs="仿宋"/>
          <w:sz w:val="32"/>
          <w:szCs w:val="32"/>
        </w:rPr>
      </w:pPr>
      <w:r>
        <w:rPr>
          <w:rFonts w:hint="eastAsia" w:ascii="Calibri" w:hAnsi="Calibri" w:eastAsia="Calibri" w:cs="仿宋"/>
          <w:sz w:val="32"/>
          <w:szCs w:val="32"/>
        </w:rPr>
        <w:t>4、开展社会主义民-主和法制的宣传教育，保障公民的权利;制定社会治安综合治理工作规划并组织实施;加强社区管理工作，依法管理外来流动人口，处理人民来信来访，调解民间纠纷，打击违法犯罪，维护社会稳定。</w:t>
      </w:r>
    </w:p>
    <w:p>
      <w:pPr>
        <w:spacing w:after="0" w:line="600" w:lineRule="exact"/>
        <w:ind w:firstLine="566"/>
        <w:jc w:val="both"/>
        <w:rPr>
          <w:rFonts w:ascii="Calibri" w:hAnsi="Calibri" w:eastAsia="Calibri" w:cs="仿宋"/>
          <w:sz w:val="32"/>
          <w:szCs w:val="32"/>
        </w:rPr>
      </w:pPr>
      <w:r>
        <w:rPr>
          <w:rFonts w:hint="eastAsia" w:ascii="Calibri" w:hAnsi="Calibri" w:eastAsia="Calibri" w:cs="仿宋"/>
          <w:sz w:val="32"/>
          <w:szCs w:val="32"/>
        </w:rPr>
        <w:t>5、制定社会各项事业发展计划，发展教育、卫生、科技、民政、广播电视、文化、体育事业;组织实施义务教育和其他各类教育;加强计划生育工作;推进社会保障、社会福利事业和养老保险工作;做好劳动管理、科普、老龄及宗教、侨务等工作。 　　</w:t>
      </w:r>
    </w:p>
    <w:p>
      <w:pPr>
        <w:spacing w:after="0" w:line="600" w:lineRule="exact"/>
        <w:ind w:firstLine="566"/>
        <w:jc w:val="both"/>
        <w:rPr>
          <w:rFonts w:ascii="Calibri" w:hAnsi="Calibri" w:eastAsia="Calibri" w:cs="仿宋"/>
          <w:sz w:val="32"/>
          <w:szCs w:val="32"/>
        </w:rPr>
      </w:pPr>
      <w:r>
        <w:rPr>
          <w:rFonts w:hint="eastAsia" w:ascii="Calibri" w:hAnsi="Calibri" w:eastAsia="Calibri" w:cs="仿宋"/>
          <w:sz w:val="32"/>
          <w:szCs w:val="32"/>
        </w:rPr>
        <w:t>6、加强乡级财政的监督和管理，按计划组织、管理镇财政收入和支出，执行国家有关财经纪律和政策，保证国家财政收入的完成;做好统计工作。 　　</w:t>
      </w:r>
    </w:p>
    <w:p>
      <w:pPr>
        <w:spacing w:after="0" w:line="600" w:lineRule="exact"/>
        <w:ind w:firstLine="566"/>
        <w:jc w:val="both"/>
        <w:rPr>
          <w:rFonts w:ascii="Calibri" w:hAnsi="Calibri" w:eastAsia="Calibri" w:cs="仿宋"/>
          <w:sz w:val="32"/>
          <w:szCs w:val="32"/>
        </w:rPr>
      </w:pPr>
      <w:r>
        <w:rPr>
          <w:rFonts w:hint="eastAsia" w:ascii="Calibri" w:hAnsi="Calibri" w:eastAsia="Calibri" w:cs="仿宋"/>
          <w:sz w:val="32"/>
          <w:szCs w:val="32"/>
        </w:rPr>
        <w:t>7、指导、支持、帮助村(居)民委员会的组织制度建设和业务建设，促进村(居)民委员会民-主自治。 　　</w:t>
      </w:r>
    </w:p>
    <w:p>
      <w:pPr>
        <w:spacing w:after="0" w:line="600" w:lineRule="exact"/>
        <w:ind w:firstLine="566"/>
        <w:jc w:val="both"/>
        <w:rPr>
          <w:rFonts w:ascii="Calibri" w:hAnsi="Calibri" w:eastAsia="Calibri" w:cs="仿宋"/>
          <w:sz w:val="32"/>
          <w:szCs w:val="32"/>
        </w:rPr>
      </w:pPr>
      <w:r>
        <w:rPr>
          <w:rFonts w:hint="eastAsia" w:ascii="Calibri" w:hAnsi="Calibri" w:eastAsia="Calibri" w:cs="仿宋"/>
          <w:sz w:val="32"/>
          <w:szCs w:val="32"/>
        </w:rPr>
        <w:t>8、制定和组织实施乡村建设规划;加强公用、市政设施、水利建设和管理以及房屋土地管理和环境综合整治工作，保护和改善生活环境和生态环境。 　　</w:t>
      </w:r>
    </w:p>
    <w:p>
      <w:pPr>
        <w:spacing w:after="0" w:line="600" w:lineRule="exact"/>
        <w:ind w:firstLine="566"/>
        <w:jc w:val="both"/>
        <w:rPr>
          <w:rFonts w:ascii="Calibri" w:hAnsi="Calibri" w:eastAsia="Calibri" w:cs="仿宋"/>
          <w:sz w:val="32"/>
          <w:szCs w:val="32"/>
        </w:rPr>
      </w:pPr>
      <w:r>
        <w:rPr>
          <w:rFonts w:hint="eastAsia" w:ascii="Calibri" w:hAnsi="Calibri" w:eastAsia="Calibri" w:cs="仿宋"/>
          <w:sz w:val="32"/>
          <w:szCs w:val="32"/>
        </w:rPr>
        <w:t>9、协助和支持设置在本行政区域内不隶属于镇的国家机关和企事业单位工作，监督其遵守和执行国家的法律、法规和政策。 　　</w:t>
      </w:r>
    </w:p>
    <w:p>
      <w:pPr>
        <w:spacing w:after="0" w:line="600" w:lineRule="exact"/>
        <w:ind w:firstLine="566"/>
        <w:jc w:val="both"/>
        <w:rPr>
          <w:rFonts w:ascii="Calibri" w:hAnsi="Calibri" w:eastAsia="Calibri" w:cs="仿宋"/>
          <w:sz w:val="32"/>
          <w:szCs w:val="32"/>
        </w:rPr>
      </w:pPr>
      <w:r>
        <w:rPr>
          <w:rFonts w:hint="eastAsia" w:ascii="Calibri" w:hAnsi="Calibri" w:eastAsia="Calibri" w:cs="仿宋"/>
          <w:sz w:val="32"/>
          <w:szCs w:val="32"/>
        </w:rPr>
        <w:t>10、承办县人民政府交办的其它事项。</w:t>
      </w:r>
    </w:p>
    <w:p>
      <w:pPr>
        <w:spacing w:after="0" w:line="600" w:lineRule="exact"/>
        <w:ind w:firstLine="569"/>
        <w:jc w:val="both"/>
        <w:rPr>
          <w:rFonts w:ascii="Calibri" w:hAnsi="Calibri" w:eastAsia="Calibri"/>
          <w:b/>
          <w:sz w:val="32"/>
          <w:szCs w:val="32"/>
        </w:rPr>
      </w:pPr>
      <w:r>
        <w:rPr>
          <w:rFonts w:hint="eastAsia" w:ascii="Calibri" w:hAnsi="Calibri" w:eastAsia="Calibri"/>
          <w:b/>
          <w:sz w:val="32"/>
          <w:szCs w:val="32"/>
        </w:rPr>
        <w:t>二、杨湖口镇人民政府部门预算单位构成</w:t>
      </w:r>
    </w:p>
    <w:p>
      <w:pPr>
        <w:spacing w:after="0" w:line="600" w:lineRule="exact"/>
        <w:ind w:firstLine="566"/>
        <w:jc w:val="both"/>
        <w:rPr>
          <w:rFonts w:ascii="Calibri" w:hAnsi="Calibri" w:eastAsia="Calibri"/>
          <w:sz w:val="32"/>
          <w:szCs w:val="32"/>
        </w:rPr>
      </w:pPr>
      <w:r>
        <w:rPr>
          <w:rFonts w:hint="eastAsia" w:ascii="Calibri" w:hAnsi="Calibri" w:eastAsia="Calibri"/>
          <w:sz w:val="32"/>
          <w:szCs w:val="32"/>
        </w:rPr>
        <w:t>杨湖口镇人民政府为一级预算单位，部门预算包括本级预算。无二级预算单位。</w:t>
      </w:r>
    </w:p>
    <w:p>
      <w:pPr>
        <w:spacing w:after="0" w:line="600" w:lineRule="exact"/>
        <w:jc w:val="center"/>
        <w:rPr>
          <w:rFonts w:ascii="Calibri" w:hAnsi="Calibri" w:eastAsia="Calibri"/>
          <w:b/>
          <w:sz w:val="32"/>
          <w:szCs w:val="32"/>
        </w:rPr>
      </w:pPr>
      <w:r>
        <w:rPr>
          <w:rFonts w:hint="eastAsia" w:ascii="Calibri" w:hAnsi="Calibri" w:eastAsia="Calibri"/>
          <w:b/>
          <w:sz w:val="32"/>
          <w:szCs w:val="32"/>
        </w:rPr>
        <w:t>第二部分</w:t>
      </w:r>
    </w:p>
    <w:p>
      <w:pPr>
        <w:spacing w:after="0" w:line="600" w:lineRule="exact"/>
        <w:jc w:val="center"/>
        <w:rPr>
          <w:rFonts w:ascii="Calibri" w:hAnsi="Calibri" w:eastAsia="Calibri"/>
          <w:b/>
          <w:sz w:val="32"/>
          <w:szCs w:val="32"/>
        </w:rPr>
      </w:pPr>
      <w:r>
        <w:rPr>
          <w:rFonts w:hint="eastAsia" w:ascii="Calibri" w:hAnsi="Calibri" w:eastAsia="Calibri"/>
          <w:b/>
          <w:sz w:val="32"/>
          <w:szCs w:val="32"/>
        </w:rPr>
        <w:t>杨湖口镇人民政府 2019 年度部门预算情况说明</w:t>
      </w:r>
    </w:p>
    <w:p>
      <w:pPr>
        <w:spacing w:after="0" w:line="600" w:lineRule="exact"/>
        <w:ind w:firstLine="569"/>
        <w:jc w:val="both"/>
        <w:rPr>
          <w:rFonts w:ascii="Calibri" w:hAnsi="Calibri" w:eastAsia="Calibri"/>
          <w:b/>
          <w:sz w:val="32"/>
          <w:szCs w:val="32"/>
        </w:rPr>
      </w:pPr>
      <w:r>
        <w:rPr>
          <w:rFonts w:hint="eastAsia" w:ascii="Calibri" w:hAnsi="Calibri" w:eastAsia="Calibri"/>
          <w:b/>
          <w:sz w:val="32"/>
          <w:szCs w:val="32"/>
        </w:rPr>
        <w:t>一、收入支出预算总体情况说明</w:t>
      </w:r>
    </w:p>
    <w:p>
      <w:pPr>
        <w:spacing w:after="0" w:line="600" w:lineRule="exact"/>
        <w:ind w:firstLine="566"/>
        <w:jc w:val="both"/>
        <w:rPr>
          <w:rFonts w:ascii="Calibri" w:hAnsi="Calibri" w:eastAsia="Calibri"/>
          <w:sz w:val="32"/>
          <w:szCs w:val="32"/>
        </w:rPr>
      </w:pPr>
      <w:r>
        <w:rPr>
          <w:rFonts w:hint="eastAsia" w:ascii="Calibri" w:hAnsi="Calibri" w:eastAsia="Calibri"/>
          <w:sz w:val="32"/>
          <w:szCs w:val="32"/>
        </w:rPr>
        <w:t>杨湖口镇人民政府 2019 年收入总计 765.2 万元，支出总计 765.2万元，与 2018 年相比，收、支总计各增加 139.4 万元，增加 22.2%。主要原因是：上级追加转移支付收支增加139.4万元。</w:t>
      </w:r>
    </w:p>
    <w:p>
      <w:pPr>
        <w:spacing w:after="0" w:line="600" w:lineRule="exact"/>
        <w:ind w:firstLine="569"/>
        <w:jc w:val="both"/>
        <w:rPr>
          <w:rFonts w:ascii="Calibri" w:hAnsi="Calibri" w:eastAsia="Calibri"/>
          <w:b/>
          <w:sz w:val="32"/>
          <w:szCs w:val="32"/>
        </w:rPr>
      </w:pPr>
      <w:r>
        <w:rPr>
          <w:rFonts w:hint="eastAsia" w:ascii="Calibri" w:hAnsi="Calibri" w:eastAsia="Calibri"/>
          <w:b/>
          <w:sz w:val="32"/>
          <w:szCs w:val="32"/>
        </w:rPr>
        <w:t>二、收入预算总体情况说明</w:t>
      </w:r>
    </w:p>
    <w:p>
      <w:pPr>
        <w:spacing w:after="0" w:line="600" w:lineRule="exact"/>
        <w:ind w:firstLine="566"/>
        <w:jc w:val="both"/>
        <w:rPr>
          <w:rFonts w:ascii="Calibri" w:hAnsi="Calibri" w:eastAsia="Calibri"/>
          <w:sz w:val="32"/>
          <w:szCs w:val="32"/>
        </w:rPr>
      </w:pPr>
      <w:r>
        <w:rPr>
          <w:rFonts w:hint="eastAsia" w:ascii="Calibri" w:hAnsi="Calibri" w:eastAsia="Calibri"/>
          <w:sz w:val="32"/>
          <w:szCs w:val="32"/>
        </w:rPr>
        <w:t>杨湖口镇人民政府 2019 年收入合计 765.2 万元，其中：一般公共预算收入（含上级预拨） 765.2 万元。</w:t>
      </w:r>
    </w:p>
    <w:p>
      <w:pPr>
        <w:spacing w:after="0" w:line="600" w:lineRule="exact"/>
        <w:ind w:firstLine="569"/>
        <w:jc w:val="both"/>
        <w:rPr>
          <w:rFonts w:ascii="Calibri" w:hAnsi="Calibri" w:eastAsia="Calibri"/>
          <w:b/>
          <w:sz w:val="32"/>
          <w:szCs w:val="32"/>
        </w:rPr>
      </w:pPr>
      <w:r>
        <w:rPr>
          <w:rFonts w:hint="eastAsia" w:ascii="Calibri" w:hAnsi="Calibri" w:eastAsia="Calibri"/>
          <w:b/>
          <w:sz w:val="32"/>
          <w:szCs w:val="32"/>
        </w:rPr>
        <w:t>三、支出预算总体情况说明</w:t>
      </w:r>
    </w:p>
    <w:p>
      <w:pPr>
        <w:spacing w:after="0" w:line="600" w:lineRule="exact"/>
        <w:ind w:firstLine="566"/>
        <w:jc w:val="both"/>
        <w:rPr>
          <w:rFonts w:ascii="Calibri" w:hAnsi="Calibri" w:eastAsia="Calibri"/>
          <w:sz w:val="32"/>
          <w:szCs w:val="32"/>
        </w:rPr>
      </w:pPr>
      <w:r>
        <w:rPr>
          <w:rFonts w:hint="eastAsia" w:ascii="Calibri" w:hAnsi="Calibri" w:eastAsia="Calibri"/>
          <w:sz w:val="32"/>
          <w:szCs w:val="32"/>
        </w:rPr>
        <w:t>杨湖口镇人民政府2019 年支出合计 765.2 万元，其中：基本支出 757.2 万元，占 98.9%；项目支出 8 万元，占 1.1%。</w:t>
      </w:r>
    </w:p>
    <w:p>
      <w:pPr>
        <w:spacing w:after="0" w:line="600" w:lineRule="exact"/>
        <w:ind w:firstLine="569"/>
        <w:jc w:val="both"/>
        <w:rPr>
          <w:rFonts w:ascii="Calibri" w:hAnsi="Calibri" w:eastAsia="Calibri"/>
          <w:b/>
          <w:sz w:val="32"/>
          <w:szCs w:val="32"/>
        </w:rPr>
      </w:pPr>
      <w:r>
        <w:rPr>
          <w:rFonts w:hint="eastAsia" w:ascii="Calibri" w:hAnsi="Calibri" w:eastAsia="Calibri"/>
          <w:b/>
          <w:sz w:val="32"/>
          <w:szCs w:val="32"/>
        </w:rPr>
        <w:t>四、财政拨款收入支出预算总体情况说明</w:t>
      </w:r>
    </w:p>
    <w:p>
      <w:pPr>
        <w:spacing w:after="0" w:line="600" w:lineRule="exact"/>
        <w:ind w:firstLine="566"/>
        <w:jc w:val="both"/>
        <w:rPr>
          <w:rFonts w:ascii="Calibri" w:hAnsi="Calibri" w:eastAsia="Calibri"/>
          <w:sz w:val="32"/>
          <w:szCs w:val="32"/>
        </w:rPr>
      </w:pPr>
      <w:r>
        <w:rPr>
          <w:rFonts w:hint="eastAsia" w:ascii="Calibri" w:hAnsi="Calibri" w:eastAsia="Calibri"/>
          <w:sz w:val="32"/>
          <w:szCs w:val="32"/>
        </w:rPr>
        <w:t>杨湖口镇人民政府2019 年一般公共预算收支预算 765.2 万元，与2018 年相比，一般公共预算收支预算增加 139.4 万元，增长 22.2%，主要原因：是工资福利支出与去年相比增加了139.4 万元，上级追加转移支付收支增加。</w:t>
      </w:r>
    </w:p>
    <w:p>
      <w:pPr>
        <w:spacing w:after="0" w:line="600" w:lineRule="exact"/>
        <w:ind w:firstLine="565"/>
        <w:jc w:val="both"/>
        <w:rPr>
          <w:rFonts w:ascii="Calibri" w:hAnsi="Calibri" w:eastAsia="Calibri"/>
          <w:b/>
          <w:sz w:val="32"/>
          <w:szCs w:val="32"/>
        </w:rPr>
      </w:pPr>
      <w:r>
        <w:rPr>
          <w:rFonts w:hint="eastAsia" w:ascii="Calibri" w:hAnsi="Calibri" w:eastAsia="Calibri"/>
          <w:b/>
          <w:sz w:val="32"/>
          <w:szCs w:val="32"/>
        </w:rPr>
        <w:t>五、一般公共预算支出预算情况说明</w:t>
      </w:r>
    </w:p>
    <w:p>
      <w:pPr>
        <w:spacing w:after="0" w:line="600" w:lineRule="exact"/>
        <w:ind w:firstLine="640" w:firstLineChars="200"/>
        <w:jc w:val="both"/>
        <w:rPr>
          <w:rFonts w:ascii="Calibri" w:hAnsi="Calibri" w:eastAsia="Calibri"/>
          <w:sz w:val="32"/>
          <w:szCs w:val="32"/>
        </w:rPr>
      </w:pPr>
      <w:r>
        <w:rPr>
          <w:rFonts w:hint="eastAsia" w:ascii="Calibri" w:hAnsi="Calibri" w:eastAsia="Calibri"/>
          <w:sz w:val="32"/>
          <w:szCs w:val="32"/>
        </w:rPr>
        <w:t>杨湖口镇人民政府2019 年一般公共预算支出年初预算为 765.2 万元。主要用于以下方面：一般公共服务（类）支出 350.4万元，占 45.8%；文化体育与传媒（类）支出 9.5 万元，占 1.2%；社会保障和就业（类）支出 111.7 万元，占 14.6%；医疗卫生与计划生育（类）支出85万元，占11.1%；农林水（类）支出 176.5 万元，占 23.1%；住房保障（类）支出 32.1万元，占 4.2%。</w:t>
      </w:r>
    </w:p>
    <w:p>
      <w:pPr>
        <w:spacing w:after="0" w:line="600" w:lineRule="exact"/>
        <w:ind w:firstLine="565"/>
        <w:jc w:val="both"/>
        <w:rPr>
          <w:rFonts w:ascii="Calibri" w:hAnsi="Calibri" w:eastAsia="Calibri"/>
          <w:b/>
          <w:sz w:val="32"/>
          <w:szCs w:val="32"/>
        </w:rPr>
      </w:pPr>
      <w:r>
        <w:rPr>
          <w:rFonts w:hint="eastAsia" w:ascii="Calibri" w:hAnsi="Calibri" w:eastAsia="Calibri"/>
          <w:b/>
          <w:sz w:val="32"/>
          <w:szCs w:val="32"/>
        </w:rPr>
        <w:t>六、支出预算经济分类情况说明</w:t>
      </w:r>
    </w:p>
    <w:p>
      <w:pPr>
        <w:spacing w:after="0" w:line="600" w:lineRule="exact"/>
        <w:ind w:firstLine="566"/>
        <w:jc w:val="both"/>
        <w:rPr>
          <w:rFonts w:ascii="Calibri" w:hAnsi="Calibri" w:eastAsia="Calibri" w:cs="仿宋"/>
          <w:sz w:val="32"/>
          <w:szCs w:val="32"/>
        </w:rPr>
      </w:pPr>
      <w:r>
        <w:rPr>
          <w:rFonts w:hint="eastAsia" w:ascii="Calibri" w:hAnsi="Calibri" w:eastAsia="Calibri" w:cs="仿宋"/>
          <w:sz w:val="32"/>
          <w:szCs w:val="32"/>
        </w:rPr>
        <w:t>杨湖口镇政府</w:t>
      </w:r>
      <w:r>
        <w:rPr>
          <w:rFonts w:ascii="Calibri" w:hAnsi="Calibri" w:eastAsia="Calibri" w:cs="仿宋"/>
          <w:sz w:val="32"/>
          <w:szCs w:val="32"/>
        </w:rPr>
        <w:t>201</w:t>
      </w:r>
      <w:r>
        <w:rPr>
          <w:rFonts w:hint="eastAsia" w:ascii="Calibri" w:hAnsi="Calibri" w:eastAsia="Calibri" w:cs="仿宋"/>
          <w:sz w:val="32"/>
          <w:szCs w:val="32"/>
        </w:rPr>
        <w:t>9</w:t>
      </w:r>
      <w:r>
        <w:rPr>
          <w:rFonts w:ascii="Calibri" w:hAnsi="Calibri" w:eastAsia="Calibri" w:cs="仿宋"/>
          <w:sz w:val="32"/>
          <w:szCs w:val="32"/>
        </w:rPr>
        <w:t xml:space="preserve"> </w:t>
      </w:r>
      <w:r>
        <w:rPr>
          <w:rFonts w:hint="eastAsia" w:ascii="Calibri" w:hAnsi="Calibri" w:eastAsia="Calibri" w:cs="仿宋"/>
          <w:sz w:val="32"/>
          <w:szCs w:val="32"/>
        </w:rPr>
        <w:t>年预算支出765.2万元，其中：人员经费663.8万元，主要包括：基本工资、津贴补贴、奖金、绩效工资、机关事业单位基本养老保险缴费、职工基本医疗保险缴费、其他社会保障缴费、住房公积金、其他工资福利支出、退休费、生活补助等；公用经费80.9万元，主要包括：办公费、印刷费、手续费、水费、电费、邮电费、差旅费、维修（护）费、租赁费、培训费、公务接待费、劳务费、福利费、委托业务费、公务用车运行维护费、其他交通费用、其他商品和服务支出等。</w:t>
      </w:r>
    </w:p>
    <w:p>
      <w:pPr>
        <w:spacing w:after="0" w:line="600" w:lineRule="exact"/>
        <w:ind w:firstLine="565"/>
        <w:jc w:val="both"/>
        <w:rPr>
          <w:rFonts w:ascii="Calibri" w:hAnsi="Calibri" w:eastAsia="Calibri"/>
          <w:b/>
          <w:sz w:val="32"/>
          <w:szCs w:val="32"/>
        </w:rPr>
      </w:pPr>
      <w:r>
        <w:rPr>
          <w:rFonts w:hint="eastAsia" w:ascii="Calibri" w:hAnsi="Calibri" w:eastAsia="Calibri"/>
          <w:b/>
          <w:sz w:val="32"/>
          <w:szCs w:val="32"/>
        </w:rPr>
        <w:t>七、政府性基金预算支出预算情况说明</w:t>
      </w:r>
    </w:p>
    <w:p>
      <w:pPr>
        <w:spacing w:after="0" w:line="600" w:lineRule="exact"/>
        <w:ind w:firstLine="566"/>
        <w:jc w:val="both"/>
        <w:rPr>
          <w:rFonts w:ascii="Calibri" w:hAnsi="Calibri" w:eastAsia="Calibri"/>
          <w:sz w:val="32"/>
          <w:szCs w:val="32"/>
        </w:rPr>
      </w:pPr>
      <w:r>
        <w:rPr>
          <w:rFonts w:hint="eastAsia" w:ascii="Calibri" w:hAnsi="Calibri" w:eastAsia="Calibri"/>
          <w:sz w:val="32"/>
          <w:szCs w:val="32"/>
        </w:rPr>
        <w:t>杨湖口镇人民政府 2019 年无政府性基金预算。</w:t>
      </w:r>
    </w:p>
    <w:p>
      <w:pPr>
        <w:spacing w:after="0" w:line="600" w:lineRule="exact"/>
        <w:ind w:firstLine="565"/>
        <w:jc w:val="both"/>
        <w:rPr>
          <w:rFonts w:ascii="Calibri" w:hAnsi="Calibri" w:eastAsia="Calibri"/>
          <w:b/>
          <w:sz w:val="32"/>
          <w:szCs w:val="32"/>
        </w:rPr>
      </w:pPr>
      <w:r>
        <w:rPr>
          <w:rFonts w:hint="eastAsia" w:ascii="Calibri" w:hAnsi="Calibri" w:eastAsia="Calibri"/>
          <w:b/>
          <w:sz w:val="32"/>
          <w:szCs w:val="32"/>
        </w:rPr>
        <w:t>八、“三公”经费支出预算情况说明</w:t>
      </w:r>
    </w:p>
    <w:p>
      <w:pPr>
        <w:spacing w:after="0" w:line="600" w:lineRule="exact"/>
        <w:ind w:firstLine="566"/>
        <w:jc w:val="both"/>
        <w:rPr>
          <w:rFonts w:ascii="Calibri" w:hAnsi="Calibri" w:eastAsia="Calibri"/>
          <w:sz w:val="32"/>
          <w:szCs w:val="32"/>
        </w:rPr>
      </w:pPr>
      <w:r>
        <w:rPr>
          <w:rFonts w:hint="eastAsia" w:ascii="Calibri" w:hAnsi="Calibri" w:eastAsia="Calibri"/>
          <w:sz w:val="32"/>
          <w:szCs w:val="32"/>
        </w:rPr>
        <w:t>杨湖口镇人民政府 2019 年“三公”经费预算为 4 万</w:t>
      </w:r>
    </w:p>
    <w:p>
      <w:pPr>
        <w:spacing w:after="0" w:line="600" w:lineRule="exact"/>
        <w:jc w:val="both"/>
        <w:rPr>
          <w:rFonts w:ascii="Calibri" w:hAnsi="Calibri" w:eastAsia="Calibri" w:cs="仿宋"/>
          <w:sz w:val="32"/>
          <w:szCs w:val="32"/>
        </w:rPr>
      </w:pPr>
      <w:r>
        <w:rPr>
          <w:rFonts w:hint="eastAsia" w:ascii="Calibri" w:hAnsi="Calibri" w:eastAsia="Calibri"/>
          <w:sz w:val="32"/>
          <w:szCs w:val="32"/>
        </w:rPr>
        <w:t>元。2019 年“三公”经费支出预算数</w:t>
      </w:r>
      <w:r>
        <w:rPr>
          <w:rFonts w:hint="eastAsia" w:ascii="Calibri" w:hAnsi="Calibri" w:eastAsia="Calibri" w:cs="仿宋"/>
          <w:sz w:val="32"/>
          <w:szCs w:val="32"/>
        </w:rPr>
        <w:t>比</w:t>
      </w:r>
      <w:r>
        <w:rPr>
          <w:rFonts w:ascii="Calibri" w:hAnsi="Calibri" w:eastAsia="Calibri" w:cs="仿宋"/>
          <w:sz w:val="32"/>
          <w:szCs w:val="32"/>
        </w:rPr>
        <w:t>201</w:t>
      </w:r>
      <w:r>
        <w:rPr>
          <w:rFonts w:hint="eastAsia" w:ascii="Calibri" w:hAnsi="Calibri" w:eastAsia="Calibri" w:cs="仿宋"/>
          <w:sz w:val="32"/>
          <w:szCs w:val="32"/>
        </w:rPr>
        <w:t>8年减少3万元，</w:t>
      </w:r>
    </w:p>
    <w:p>
      <w:pPr>
        <w:spacing w:after="0" w:line="600" w:lineRule="exact"/>
        <w:jc w:val="both"/>
        <w:rPr>
          <w:rFonts w:ascii="Calibri" w:hAnsi="Calibri" w:eastAsia="Calibri" w:cs="仿宋"/>
          <w:sz w:val="32"/>
          <w:szCs w:val="32"/>
        </w:rPr>
      </w:pPr>
      <w:r>
        <w:rPr>
          <w:rFonts w:hint="eastAsia" w:ascii="Calibri" w:hAnsi="Calibri" w:eastAsia="Calibri" w:cs="仿宋"/>
          <w:sz w:val="32"/>
          <w:szCs w:val="32"/>
        </w:rPr>
        <w:t>减少42.8</w:t>
      </w:r>
      <w:r>
        <w:rPr>
          <w:rFonts w:ascii="Calibri" w:hAnsi="Calibri" w:eastAsia="Calibri" w:cs="仿宋"/>
          <w:sz w:val="32"/>
          <w:szCs w:val="32"/>
        </w:rPr>
        <w:t>%</w:t>
      </w:r>
      <w:r>
        <w:rPr>
          <w:rFonts w:hint="eastAsia" w:ascii="Calibri" w:hAnsi="Calibri" w:eastAsia="Calibri" w:cs="仿宋"/>
          <w:sz w:val="32"/>
          <w:szCs w:val="32"/>
        </w:rPr>
        <w:t>。主要原因：主要是我单位执行中央八项规定，树立过紧日子思想的结果。</w:t>
      </w:r>
    </w:p>
    <w:p>
      <w:pPr>
        <w:spacing w:after="0" w:line="600" w:lineRule="exact"/>
        <w:ind w:firstLine="707"/>
        <w:jc w:val="both"/>
        <w:rPr>
          <w:rFonts w:ascii="Calibri" w:hAnsi="Calibri" w:eastAsia="Calibri"/>
          <w:sz w:val="32"/>
          <w:szCs w:val="32"/>
        </w:rPr>
      </w:pPr>
      <w:r>
        <w:rPr>
          <w:rFonts w:hint="eastAsia" w:ascii="Calibri" w:hAnsi="Calibri" w:eastAsia="Calibri"/>
          <w:sz w:val="32"/>
          <w:szCs w:val="32"/>
        </w:rPr>
        <w:t>具体支出情况如下：</w:t>
      </w:r>
    </w:p>
    <w:p>
      <w:pPr>
        <w:spacing w:after="0" w:line="600" w:lineRule="exact"/>
        <w:ind w:firstLine="566"/>
        <w:jc w:val="both"/>
        <w:rPr>
          <w:rFonts w:ascii="Calibri" w:hAnsi="Calibri" w:eastAsia="Calibri"/>
          <w:sz w:val="32"/>
          <w:szCs w:val="32"/>
        </w:rPr>
      </w:pPr>
      <w:r>
        <w:rPr>
          <w:rFonts w:hint="eastAsia" w:ascii="Calibri" w:hAnsi="Calibri" w:eastAsia="Calibri"/>
          <w:sz w:val="32"/>
          <w:szCs w:val="32"/>
        </w:rPr>
        <w:t>（一）因公出国（境）费 0 万元，与 2018 年持平。</w:t>
      </w:r>
    </w:p>
    <w:p>
      <w:pPr>
        <w:spacing w:after="0" w:line="600" w:lineRule="exact"/>
        <w:ind w:firstLine="566"/>
        <w:jc w:val="both"/>
        <w:rPr>
          <w:rFonts w:ascii="Calibri" w:hAnsi="Calibri" w:eastAsia="Calibri"/>
          <w:sz w:val="32"/>
          <w:szCs w:val="32"/>
        </w:rPr>
      </w:pPr>
      <w:r>
        <w:rPr>
          <w:rFonts w:hint="eastAsia" w:ascii="Calibri" w:hAnsi="Calibri" w:eastAsia="Calibri"/>
          <w:sz w:val="32"/>
          <w:szCs w:val="32"/>
        </w:rPr>
        <w:t>（二）公务接待费 1 万元，主要用于按规定开支的各类接待费用，与 2018 年持平。</w:t>
      </w:r>
    </w:p>
    <w:p>
      <w:pPr>
        <w:spacing w:after="0" w:line="600" w:lineRule="exact"/>
        <w:ind w:firstLine="566"/>
        <w:jc w:val="both"/>
        <w:rPr>
          <w:rFonts w:ascii="Calibri" w:hAnsi="Calibri" w:eastAsia="Calibri"/>
          <w:sz w:val="32"/>
          <w:szCs w:val="32"/>
        </w:rPr>
      </w:pPr>
      <w:r>
        <w:rPr>
          <w:rFonts w:hint="eastAsia" w:ascii="Calibri" w:hAnsi="Calibri" w:eastAsia="Calibri"/>
          <w:sz w:val="32"/>
          <w:szCs w:val="32"/>
        </w:rPr>
        <w:t>（三）公务用车购置及运行费 3 万元，其中，公务用车运行维护费 3 万元，主要用于单位保留公务用车燃料费、维修费、过路过桥费、保险费等支出，比 2018 年减少50%；</w:t>
      </w:r>
      <w:r>
        <w:rPr>
          <w:rFonts w:hint="eastAsia" w:ascii="Calibri" w:hAnsi="Calibri" w:eastAsia="Calibri" w:cs="仿宋"/>
          <w:sz w:val="32"/>
          <w:szCs w:val="32"/>
        </w:rPr>
        <w:t>主要原因：本着厉行节约的原则，严格控制车辆支出。</w:t>
      </w:r>
      <w:r>
        <w:rPr>
          <w:rFonts w:hint="eastAsia" w:ascii="Calibri" w:hAnsi="Calibri" w:eastAsia="Calibri"/>
          <w:sz w:val="32"/>
          <w:szCs w:val="32"/>
        </w:rPr>
        <w:t>公务用车购置费 0 万元，与 2018 年持平。</w:t>
      </w:r>
    </w:p>
    <w:p>
      <w:pPr>
        <w:spacing w:after="0" w:line="600" w:lineRule="exact"/>
        <w:ind w:firstLine="565"/>
        <w:jc w:val="both"/>
        <w:rPr>
          <w:rFonts w:ascii="Calibri" w:hAnsi="Calibri" w:eastAsia="Calibri"/>
          <w:b/>
          <w:sz w:val="32"/>
          <w:szCs w:val="32"/>
        </w:rPr>
      </w:pPr>
      <w:r>
        <w:rPr>
          <w:rFonts w:hint="eastAsia" w:ascii="Calibri" w:hAnsi="Calibri" w:eastAsia="Calibri"/>
          <w:b/>
          <w:sz w:val="32"/>
          <w:szCs w:val="32"/>
        </w:rPr>
        <w:t>九、其他重要事项的情况说明</w:t>
      </w:r>
    </w:p>
    <w:p>
      <w:pPr>
        <w:spacing w:after="0" w:line="600" w:lineRule="exact"/>
        <w:ind w:firstLine="569"/>
        <w:jc w:val="both"/>
        <w:rPr>
          <w:rFonts w:ascii="Calibri" w:hAnsi="Calibri" w:eastAsia="Calibri"/>
          <w:b/>
          <w:sz w:val="32"/>
          <w:szCs w:val="32"/>
        </w:rPr>
      </w:pPr>
      <w:r>
        <w:rPr>
          <w:rFonts w:hint="eastAsia" w:ascii="Calibri" w:hAnsi="Calibri" w:eastAsia="Calibri"/>
          <w:b/>
          <w:sz w:val="32"/>
          <w:szCs w:val="32"/>
        </w:rPr>
        <w:t>（一）机关运行经费支出情况</w:t>
      </w:r>
    </w:p>
    <w:p>
      <w:pPr>
        <w:spacing w:after="0" w:line="600" w:lineRule="exact"/>
        <w:ind w:firstLine="566"/>
        <w:jc w:val="both"/>
        <w:rPr>
          <w:rFonts w:ascii="Calibri" w:hAnsi="Calibri" w:eastAsia="Calibri"/>
          <w:sz w:val="32"/>
          <w:szCs w:val="32"/>
        </w:rPr>
      </w:pPr>
      <w:r>
        <w:rPr>
          <w:rFonts w:hint="eastAsia" w:ascii="Calibri" w:hAnsi="Calibri" w:eastAsia="Calibri"/>
          <w:sz w:val="32"/>
          <w:szCs w:val="32"/>
        </w:rPr>
        <w:t>杨湖口镇人民政府 2019 年机关运行经费支出预算 663.7 万元，主要保障机构正常运转及正常履职需要，比 2018 年同比增加70.6 万元，增长 11.9%。主要原因人员工资福利增加。</w:t>
      </w:r>
    </w:p>
    <w:p>
      <w:pPr>
        <w:spacing w:after="0" w:line="600" w:lineRule="exact"/>
        <w:ind w:firstLine="569"/>
        <w:jc w:val="both"/>
        <w:rPr>
          <w:rFonts w:ascii="Calibri" w:hAnsi="Calibri" w:eastAsia="Calibri"/>
          <w:b/>
          <w:sz w:val="32"/>
          <w:szCs w:val="32"/>
        </w:rPr>
      </w:pPr>
      <w:r>
        <w:rPr>
          <w:rFonts w:hint="eastAsia" w:ascii="Calibri" w:hAnsi="Calibri" w:eastAsia="Calibri"/>
          <w:b/>
          <w:sz w:val="32"/>
          <w:szCs w:val="32"/>
        </w:rPr>
        <w:t>（二）政府采购支出情况</w:t>
      </w:r>
    </w:p>
    <w:p>
      <w:pPr>
        <w:spacing w:after="0" w:line="600" w:lineRule="exact"/>
        <w:ind w:firstLine="566"/>
        <w:jc w:val="both"/>
        <w:rPr>
          <w:rFonts w:ascii="Calibri" w:hAnsi="Calibri" w:eastAsia="Calibri"/>
          <w:sz w:val="32"/>
          <w:szCs w:val="32"/>
        </w:rPr>
      </w:pPr>
      <w:r>
        <w:rPr>
          <w:rFonts w:hint="eastAsia" w:ascii="Calibri" w:hAnsi="Calibri" w:eastAsia="Calibri"/>
          <w:sz w:val="32"/>
          <w:szCs w:val="32"/>
        </w:rPr>
        <w:t>2019 年政府采购预算安排 0 万元，其中：政府</w:t>
      </w:r>
    </w:p>
    <w:p>
      <w:pPr>
        <w:spacing w:after="0" w:line="600" w:lineRule="exact"/>
        <w:jc w:val="both"/>
        <w:rPr>
          <w:rFonts w:ascii="Calibri" w:hAnsi="Calibri" w:eastAsia="Calibri"/>
          <w:sz w:val="32"/>
          <w:szCs w:val="32"/>
        </w:rPr>
      </w:pPr>
      <w:r>
        <w:rPr>
          <w:rFonts w:hint="eastAsia" w:ascii="Calibri" w:hAnsi="Calibri" w:eastAsia="Calibri"/>
          <w:sz w:val="32"/>
          <w:szCs w:val="32"/>
        </w:rPr>
        <w:t>采购货物预算 0 万元。</w:t>
      </w:r>
    </w:p>
    <w:p>
      <w:pPr>
        <w:spacing w:after="0" w:line="600" w:lineRule="exact"/>
        <w:ind w:firstLine="569"/>
        <w:jc w:val="both"/>
        <w:rPr>
          <w:rFonts w:ascii="Calibri" w:hAnsi="Calibri" w:eastAsia="Calibri"/>
          <w:b/>
          <w:sz w:val="32"/>
          <w:szCs w:val="32"/>
        </w:rPr>
      </w:pPr>
      <w:r>
        <w:rPr>
          <w:rFonts w:hint="eastAsia" w:ascii="Calibri" w:hAnsi="Calibri" w:eastAsia="Calibri"/>
          <w:b/>
          <w:sz w:val="32"/>
          <w:szCs w:val="32"/>
        </w:rPr>
        <w:t>（三）关于预算绩效管理工作开展情况说明</w:t>
      </w:r>
    </w:p>
    <w:p>
      <w:pPr>
        <w:spacing w:after="0" w:line="600" w:lineRule="exact"/>
        <w:ind w:firstLine="566"/>
        <w:jc w:val="both"/>
        <w:rPr>
          <w:rFonts w:ascii="Calibri" w:hAnsi="Calibri" w:eastAsia="Calibri" w:cs="仿宋"/>
          <w:sz w:val="32"/>
          <w:szCs w:val="32"/>
        </w:rPr>
      </w:pPr>
      <w:r>
        <w:rPr>
          <w:rFonts w:hint="eastAsia" w:ascii="Calibri" w:hAnsi="Calibri" w:eastAsia="Calibri" w:cs="仿宋"/>
          <w:sz w:val="32"/>
          <w:szCs w:val="32"/>
        </w:rPr>
        <w:t>2018 年，我单位认真开展预算绩效管理工作，通过加强预算绩效管理工作，提高了工作效率、各项工作都得到提升。年初我乡安排预算绩效目标管理工作，乡党委政府把各项工作都纳入目标管理，我单位以绩效目标实现为导向，进一步加强制度建设，提升自评质量，预算绩效管理取得新成效。一是抓好绩效目标编制，及时报送绩效目标。二是探索绩效跟踪监控，要求加强过程监控。三是深入开展财政支出绩效评价，对专项资金实施绩效自评和项目核查，在此基础上形成自评报告。四是强化评价结果应用，组织绩效自评和绩效跟踪监控，对发现的问题及时改进，加强评价结果与项目资金安排的衔接。五是健全绩效管理工作机制，明确职责分工，努力提高了绩效管理工作水平。</w:t>
      </w:r>
    </w:p>
    <w:p>
      <w:pPr>
        <w:spacing w:after="0" w:line="600" w:lineRule="exact"/>
        <w:ind w:firstLine="569"/>
        <w:jc w:val="both"/>
        <w:rPr>
          <w:rFonts w:ascii="Calibri" w:hAnsi="Calibri" w:eastAsia="Calibri"/>
          <w:b/>
          <w:sz w:val="32"/>
          <w:szCs w:val="32"/>
        </w:rPr>
      </w:pPr>
      <w:r>
        <w:rPr>
          <w:rFonts w:hint="eastAsia" w:ascii="Calibri" w:hAnsi="Calibri" w:eastAsia="Calibri"/>
          <w:b/>
          <w:sz w:val="32"/>
          <w:szCs w:val="32"/>
        </w:rPr>
        <w:t>（四）国有资产占用情况。</w:t>
      </w:r>
    </w:p>
    <w:p>
      <w:pPr>
        <w:spacing w:after="0" w:line="600" w:lineRule="exact"/>
        <w:ind w:firstLine="640"/>
        <w:jc w:val="both"/>
        <w:rPr>
          <w:rFonts w:ascii="Calibri" w:hAnsi="Calibri" w:eastAsia="Calibri" w:cs="仿宋"/>
          <w:sz w:val="32"/>
          <w:szCs w:val="32"/>
        </w:rPr>
      </w:pPr>
      <w:r>
        <w:rPr>
          <w:rFonts w:hint="eastAsia" w:ascii="Calibri" w:hAnsi="Calibri" w:eastAsia="Calibri"/>
          <w:sz w:val="32"/>
          <w:szCs w:val="32"/>
        </w:rPr>
        <w:t>2018 年期末</w:t>
      </w:r>
      <w:r>
        <w:rPr>
          <w:rFonts w:hint="eastAsia" w:ascii="Calibri" w:hAnsi="Calibri" w:eastAsia="Calibri" w:cs="仿宋"/>
          <w:sz w:val="32"/>
          <w:szCs w:val="32"/>
        </w:rPr>
        <w:t>，杨湖口镇资产总量为471.84万元。杨湖口镇人民政府共有车辆2辆，其中：一般公务用车1</w:t>
      </w:r>
      <w:r>
        <w:rPr>
          <w:rFonts w:ascii="Calibri" w:hAnsi="Calibri" w:eastAsia="Calibri" w:cs="仿宋"/>
          <w:sz w:val="32"/>
          <w:szCs w:val="32"/>
        </w:rPr>
        <w:t xml:space="preserve"> </w:t>
      </w:r>
      <w:r>
        <w:rPr>
          <w:rFonts w:hint="eastAsia" w:ascii="Calibri" w:hAnsi="Calibri" w:eastAsia="Calibri" w:cs="仿宋"/>
          <w:sz w:val="32"/>
          <w:szCs w:val="32"/>
        </w:rPr>
        <w:t>辆，垃圾清运车1辆，执法执勤车0辆，其他用车0</w:t>
      </w:r>
      <w:r>
        <w:rPr>
          <w:rFonts w:ascii="Calibri" w:hAnsi="Calibri" w:eastAsia="Calibri" w:cs="仿宋"/>
          <w:sz w:val="32"/>
          <w:szCs w:val="32"/>
        </w:rPr>
        <w:t xml:space="preserve"> </w:t>
      </w:r>
      <w:r>
        <w:rPr>
          <w:rFonts w:hint="eastAsia" w:ascii="Calibri" w:hAnsi="Calibri" w:eastAsia="Calibri" w:cs="仿宋"/>
          <w:sz w:val="32"/>
          <w:szCs w:val="32"/>
        </w:rPr>
        <w:t>辆；单价</w:t>
      </w:r>
      <w:r>
        <w:rPr>
          <w:rFonts w:ascii="Calibri" w:hAnsi="Calibri" w:eastAsia="Calibri" w:cs="仿宋"/>
          <w:sz w:val="32"/>
          <w:szCs w:val="32"/>
        </w:rPr>
        <w:t>50</w:t>
      </w:r>
      <w:r>
        <w:rPr>
          <w:rFonts w:hint="eastAsia" w:ascii="Calibri" w:hAnsi="Calibri" w:eastAsia="Calibri" w:cs="仿宋"/>
          <w:sz w:val="32"/>
          <w:szCs w:val="32"/>
        </w:rPr>
        <w:t>万元以上通用设备0台。办公用房1684平方米，业务用房144平方米。</w:t>
      </w:r>
    </w:p>
    <w:p>
      <w:pPr>
        <w:spacing w:after="0" w:line="600" w:lineRule="exact"/>
        <w:ind w:firstLine="569"/>
        <w:jc w:val="both"/>
        <w:rPr>
          <w:rFonts w:ascii="Calibri" w:hAnsi="Calibri" w:eastAsia="Calibri"/>
          <w:b/>
          <w:sz w:val="32"/>
          <w:szCs w:val="32"/>
        </w:rPr>
      </w:pPr>
      <w:r>
        <w:rPr>
          <w:rFonts w:hint="eastAsia" w:ascii="Calibri" w:hAnsi="Calibri" w:eastAsia="Calibri"/>
          <w:b/>
          <w:sz w:val="32"/>
          <w:szCs w:val="32"/>
        </w:rPr>
        <w:t>（五）转移支付项目情况</w:t>
      </w:r>
    </w:p>
    <w:p>
      <w:pPr>
        <w:spacing w:after="0" w:line="600" w:lineRule="exact"/>
        <w:ind w:firstLine="566"/>
        <w:jc w:val="both"/>
        <w:rPr>
          <w:rFonts w:ascii="Calibri" w:hAnsi="Calibri" w:eastAsia="Calibri"/>
          <w:sz w:val="32"/>
          <w:szCs w:val="32"/>
        </w:rPr>
      </w:pPr>
      <w:r>
        <w:rPr>
          <w:rFonts w:hint="eastAsia" w:ascii="Calibri" w:hAnsi="Calibri" w:eastAsia="Calibri"/>
          <w:sz w:val="32"/>
          <w:szCs w:val="32"/>
        </w:rPr>
        <w:t>杨湖口镇人民政府无负责管理的转移支付项目。</w:t>
      </w:r>
    </w:p>
    <w:p>
      <w:pPr>
        <w:spacing w:after="0" w:line="600" w:lineRule="exact"/>
        <w:ind w:firstLine="569"/>
        <w:jc w:val="both"/>
        <w:rPr>
          <w:rFonts w:ascii="Calibri" w:hAnsi="Calibri" w:eastAsia="Calibri"/>
          <w:b/>
          <w:sz w:val="32"/>
          <w:szCs w:val="32"/>
        </w:rPr>
      </w:pPr>
      <w:r>
        <w:rPr>
          <w:rFonts w:hint="eastAsia" w:ascii="Calibri" w:hAnsi="Calibri" w:eastAsia="Calibri"/>
          <w:b/>
          <w:sz w:val="32"/>
          <w:szCs w:val="32"/>
        </w:rPr>
        <w:t>（六）债务收入支出项目情况</w:t>
      </w:r>
    </w:p>
    <w:p>
      <w:pPr>
        <w:spacing w:after="0" w:line="600" w:lineRule="exact"/>
        <w:ind w:firstLine="566"/>
        <w:jc w:val="both"/>
        <w:rPr>
          <w:rFonts w:ascii="Calibri" w:hAnsi="Calibri" w:eastAsia="Calibri"/>
          <w:sz w:val="32"/>
          <w:szCs w:val="32"/>
        </w:rPr>
      </w:pPr>
      <w:r>
        <w:rPr>
          <w:rFonts w:hint="eastAsia" w:ascii="Calibri" w:hAnsi="Calibri" w:eastAsia="Calibri"/>
          <w:sz w:val="32"/>
          <w:szCs w:val="32"/>
        </w:rPr>
        <w:t>杨湖口镇人民政府2019年无债务收入安排支出项目。</w:t>
      </w:r>
    </w:p>
    <w:p>
      <w:pPr>
        <w:spacing w:after="0" w:line="600" w:lineRule="exact"/>
        <w:jc w:val="both"/>
        <w:rPr>
          <w:rFonts w:ascii="Calibri" w:hAnsi="Calibri" w:eastAsia="Calibri"/>
          <w:b/>
          <w:sz w:val="32"/>
          <w:szCs w:val="32"/>
        </w:rPr>
      </w:pPr>
    </w:p>
    <w:p>
      <w:pPr>
        <w:spacing w:after="0" w:line="600" w:lineRule="exact"/>
        <w:jc w:val="center"/>
        <w:rPr>
          <w:rFonts w:ascii="Calibri" w:hAnsi="Calibri" w:eastAsia="Calibri"/>
          <w:b/>
          <w:sz w:val="32"/>
          <w:szCs w:val="32"/>
        </w:rPr>
      </w:pPr>
      <w:r>
        <w:rPr>
          <w:rFonts w:hint="eastAsia" w:ascii="Calibri" w:hAnsi="Calibri" w:eastAsia="Calibri"/>
          <w:b/>
          <w:sz w:val="32"/>
          <w:szCs w:val="32"/>
        </w:rPr>
        <w:t>第三部分</w:t>
      </w:r>
    </w:p>
    <w:p>
      <w:pPr>
        <w:spacing w:after="0" w:line="600" w:lineRule="exact"/>
        <w:jc w:val="center"/>
        <w:rPr>
          <w:rFonts w:ascii="Calibri" w:hAnsi="Calibri" w:eastAsia="Calibri"/>
          <w:b/>
          <w:sz w:val="32"/>
          <w:szCs w:val="32"/>
        </w:rPr>
      </w:pPr>
      <w:r>
        <w:rPr>
          <w:rFonts w:hint="eastAsia" w:ascii="Calibri" w:hAnsi="Calibri" w:eastAsia="Calibri"/>
          <w:b/>
          <w:sz w:val="32"/>
          <w:szCs w:val="32"/>
        </w:rPr>
        <w:t>名词解释</w:t>
      </w:r>
    </w:p>
    <w:p>
      <w:pPr>
        <w:spacing w:after="0" w:line="600" w:lineRule="exact"/>
        <w:ind w:firstLine="566"/>
        <w:jc w:val="both"/>
        <w:rPr>
          <w:rFonts w:ascii="Calibri" w:hAnsi="Calibri" w:eastAsia="Calibri"/>
          <w:sz w:val="32"/>
          <w:szCs w:val="32"/>
        </w:rPr>
      </w:pPr>
    </w:p>
    <w:p>
      <w:pPr>
        <w:spacing w:after="0" w:line="600" w:lineRule="exact"/>
        <w:ind w:firstLine="566"/>
        <w:jc w:val="both"/>
        <w:rPr>
          <w:rFonts w:ascii="Calibri" w:hAnsi="Calibri" w:eastAsia="Calibri"/>
          <w:sz w:val="32"/>
          <w:szCs w:val="32"/>
        </w:rPr>
      </w:pPr>
      <w:r>
        <w:rPr>
          <w:rFonts w:hint="eastAsia" w:ascii="Calibri" w:hAnsi="Calibri" w:eastAsia="Calibri"/>
          <w:sz w:val="32"/>
          <w:szCs w:val="32"/>
        </w:rPr>
        <w:t>一、财政拨款收入：是指市级财政当年拨付的资金。</w:t>
      </w:r>
    </w:p>
    <w:p>
      <w:pPr>
        <w:spacing w:after="0" w:line="600" w:lineRule="exact"/>
        <w:ind w:firstLine="566"/>
        <w:jc w:val="both"/>
        <w:rPr>
          <w:rFonts w:ascii="Calibri" w:hAnsi="Calibri" w:eastAsia="Calibri"/>
          <w:sz w:val="32"/>
          <w:szCs w:val="32"/>
        </w:rPr>
      </w:pPr>
      <w:r>
        <w:rPr>
          <w:rFonts w:hint="eastAsia" w:ascii="Calibri" w:hAnsi="Calibri" w:eastAsia="Calibri"/>
          <w:sz w:val="32"/>
          <w:szCs w:val="32"/>
        </w:rPr>
        <w:t>二、事业收入：是指事业单位开展专业活动及辅助活动</w:t>
      </w:r>
    </w:p>
    <w:p>
      <w:pPr>
        <w:spacing w:after="0" w:line="600" w:lineRule="exact"/>
        <w:jc w:val="both"/>
        <w:rPr>
          <w:rFonts w:ascii="Calibri" w:hAnsi="Calibri" w:eastAsia="Calibri"/>
          <w:sz w:val="32"/>
          <w:szCs w:val="32"/>
        </w:rPr>
      </w:pPr>
      <w:r>
        <w:rPr>
          <w:rFonts w:hint="eastAsia" w:ascii="Calibri" w:hAnsi="Calibri" w:eastAsia="Calibri"/>
          <w:sz w:val="32"/>
          <w:szCs w:val="32"/>
        </w:rPr>
        <w:t>所取得的收入。</w:t>
      </w:r>
    </w:p>
    <w:p>
      <w:pPr>
        <w:spacing w:after="0" w:line="600" w:lineRule="exact"/>
        <w:ind w:firstLine="566"/>
        <w:jc w:val="both"/>
        <w:rPr>
          <w:rFonts w:ascii="Calibri" w:hAnsi="Calibri" w:eastAsia="Calibri"/>
          <w:sz w:val="32"/>
          <w:szCs w:val="32"/>
        </w:rPr>
      </w:pPr>
      <w:r>
        <w:rPr>
          <w:rFonts w:hint="eastAsia" w:ascii="Calibri" w:hAnsi="Calibri" w:eastAsia="Calibri"/>
          <w:sz w:val="32"/>
          <w:szCs w:val="32"/>
        </w:rPr>
        <w:t>三、经营收入：是指事业单位在专业活动及其辅助活动</w:t>
      </w:r>
    </w:p>
    <w:p>
      <w:pPr>
        <w:spacing w:after="0" w:line="600" w:lineRule="exact"/>
        <w:jc w:val="both"/>
        <w:rPr>
          <w:rFonts w:ascii="Calibri" w:hAnsi="Calibri" w:eastAsia="Calibri"/>
          <w:sz w:val="32"/>
          <w:szCs w:val="32"/>
        </w:rPr>
      </w:pPr>
      <w:r>
        <w:rPr>
          <w:rFonts w:hint="eastAsia" w:ascii="Calibri" w:hAnsi="Calibri" w:eastAsia="Calibri"/>
          <w:sz w:val="32"/>
          <w:szCs w:val="32"/>
        </w:rPr>
        <w:t>之外开展的非独立核算经营活动取得的收入。</w:t>
      </w:r>
    </w:p>
    <w:p>
      <w:pPr>
        <w:spacing w:after="0" w:line="600" w:lineRule="exact"/>
        <w:ind w:firstLine="566"/>
        <w:jc w:val="both"/>
        <w:rPr>
          <w:rFonts w:ascii="Calibri" w:hAnsi="Calibri" w:eastAsia="Calibri"/>
          <w:sz w:val="32"/>
          <w:szCs w:val="32"/>
        </w:rPr>
      </w:pPr>
      <w:r>
        <w:rPr>
          <w:rFonts w:hint="eastAsia" w:ascii="Calibri" w:hAnsi="Calibri" w:eastAsia="Calibri"/>
          <w:sz w:val="32"/>
          <w:szCs w:val="32"/>
        </w:rPr>
        <w:t>四、其他收入：是指部门取得的除“财政拨款”、“事</w:t>
      </w:r>
    </w:p>
    <w:p>
      <w:pPr>
        <w:spacing w:after="0" w:line="600" w:lineRule="exact"/>
        <w:jc w:val="both"/>
        <w:rPr>
          <w:rFonts w:ascii="Calibri" w:hAnsi="Calibri" w:eastAsia="Calibri"/>
          <w:sz w:val="32"/>
          <w:szCs w:val="32"/>
        </w:rPr>
      </w:pPr>
      <w:r>
        <w:rPr>
          <w:rFonts w:hint="eastAsia" w:ascii="Calibri" w:hAnsi="Calibri" w:eastAsia="Calibri"/>
          <w:sz w:val="32"/>
          <w:szCs w:val="32"/>
        </w:rPr>
        <w:t>业收入”、“事业单位经营收入”等以外的收入。</w:t>
      </w:r>
    </w:p>
    <w:p>
      <w:pPr>
        <w:spacing w:after="0" w:line="600" w:lineRule="exact"/>
        <w:ind w:firstLine="566"/>
        <w:jc w:val="both"/>
        <w:rPr>
          <w:rFonts w:ascii="Calibri" w:hAnsi="Calibri" w:eastAsia="Calibri"/>
          <w:sz w:val="32"/>
          <w:szCs w:val="32"/>
        </w:rPr>
      </w:pPr>
      <w:r>
        <w:rPr>
          <w:rFonts w:hint="eastAsia" w:ascii="Calibri" w:hAnsi="Calibri" w:eastAsia="Calibri"/>
          <w:sz w:val="32"/>
          <w:szCs w:val="32"/>
        </w:rPr>
        <w:t>五、用事业基金弥补收支差额：是指事业单位在当年的</w:t>
      </w:r>
    </w:p>
    <w:p>
      <w:pPr>
        <w:spacing w:after="0" w:line="600" w:lineRule="exact"/>
        <w:jc w:val="both"/>
        <w:rPr>
          <w:rFonts w:ascii="Calibri" w:hAnsi="Calibri" w:eastAsia="Calibri"/>
          <w:sz w:val="32"/>
          <w:szCs w:val="32"/>
        </w:rPr>
      </w:pPr>
      <w:r>
        <w:rPr>
          <w:rFonts w:hint="eastAsia" w:ascii="Calibri" w:hAnsi="Calibri" w:eastAsia="Calibri"/>
          <w:sz w:val="32"/>
          <w:szCs w:val="32"/>
        </w:rPr>
        <w:t>“财政拨款收入”、“事业收入”、“经营收入”和“其他收入”不足以安排当年支出的情况下，使用以前年度积累的事业基金（即事业单位以前各年度收支相抵后，按国家规定提取、用于弥补以后年度收 支差额的基金）弥补当年收支缺口的资金。</w:t>
      </w:r>
    </w:p>
    <w:p>
      <w:pPr>
        <w:spacing w:after="0" w:line="600" w:lineRule="exact"/>
        <w:ind w:firstLine="566"/>
        <w:jc w:val="both"/>
        <w:rPr>
          <w:rFonts w:ascii="Calibri" w:hAnsi="Calibri" w:eastAsia="Calibri"/>
          <w:sz w:val="32"/>
          <w:szCs w:val="32"/>
        </w:rPr>
      </w:pPr>
      <w:r>
        <w:rPr>
          <w:rFonts w:hint="eastAsia" w:ascii="Calibri" w:hAnsi="Calibri" w:eastAsia="Calibri"/>
          <w:sz w:val="32"/>
          <w:szCs w:val="32"/>
        </w:rPr>
        <w:t>六、基本支出：是指为保障机构正常运转、完成日常工</w:t>
      </w:r>
    </w:p>
    <w:p>
      <w:pPr>
        <w:spacing w:after="0" w:line="600" w:lineRule="exact"/>
        <w:jc w:val="both"/>
        <w:rPr>
          <w:rFonts w:ascii="Calibri" w:hAnsi="Calibri" w:eastAsia="Calibri"/>
          <w:sz w:val="32"/>
          <w:szCs w:val="32"/>
        </w:rPr>
      </w:pPr>
      <w:r>
        <w:rPr>
          <w:rFonts w:hint="eastAsia" w:ascii="Calibri" w:hAnsi="Calibri" w:eastAsia="Calibri"/>
          <w:sz w:val="32"/>
          <w:szCs w:val="32"/>
        </w:rPr>
        <w:t>作任务所必需的开支，其内容包括人员经费和日常公用经费两部分。</w:t>
      </w:r>
    </w:p>
    <w:p>
      <w:pPr>
        <w:spacing w:after="0" w:line="600" w:lineRule="exact"/>
        <w:ind w:firstLine="566"/>
        <w:jc w:val="both"/>
        <w:rPr>
          <w:rFonts w:ascii="Calibri" w:hAnsi="Calibri" w:eastAsia="Calibri"/>
          <w:sz w:val="32"/>
          <w:szCs w:val="32"/>
        </w:rPr>
      </w:pPr>
      <w:r>
        <w:rPr>
          <w:rFonts w:hint="eastAsia" w:ascii="Calibri" w:hAnsi="Calibri" w:eastAsia="Calibri"/>
          <w:sz w:val="32"/>
          <w:szCs w:val="32"/>
        </w:rPr>
        <w:t>七、项目支出：是指在基本支出之外，为完成特定的行</w:t>
      </w:r>
    </w:p>
    <w:p>
      <w:pPr>
        <w:spacing w:after="0" w:line="600" w:lineRule="exact"/>
        <w:jc w:val="both"/>
        <w:rPr>
          <w:rFonts w:ascii="Calibri" w:hAnsi="Calibri" w:eastAsia="Calibri"/>
          <w:sz w:val="32"/>
          <w:szCs w:val="32"/>
        </w:rPr>
      </w:pPr>
      <w:r>
        <w:rPr>
          <w:rFonts w:hint="eastAsia" w:ascii="Calibri" w:hAnsi="Calibri" w:eastAsia="Calibri"/>
          <w:sz w:val="32"/>
          <w:szCs w:val="32"/>
        </w:rPr>
        <w:t>政工作任务或事业发展目标所发生的支出。</w:t>
      </w:r>
    </w:p>
    <w:p>
      <w:pPr>
        <w:spacing w:after="0" w:line="600" w:lineRule="exact"/>
        <w:ind w:firstLine="566"/>
        <w:jc w:val="both"/>
        <w:rPr>
          <w:rFonts w:ascii="Calibri" w:hAnsi="Calibri" w:eastAsia="Calibri"/>
          <w:sz w:val="32"/>
          <w:szCs w:val="32"/>
        </w:rPr>
      </w:pPr>
      <w:r>
        <w:rPr>
          <w:rFonts w:hint="eastAsia" w:ascii="Calibri" w:hAnsi="Calibri" w:eastAsia="Calibri"/>
          <w:sz w:val="32"/>
          <w:szCs w:val="32"/>
        </w:rPr>
        <w:t>八、“三公”经费：是指纳入市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after="0" w:line="600" w:lineRule="exact"/>
        <w:ind w:firstLine="566"/>
        <w:jc w:val="both"/>
        <w:rPr>
          <w:rFonts w:ascii="Calibri" w:hAnsi="Calibri" w:eastAsia="Calibri"/>
          <w:sz w:val="32"/>
          <w:szCs w:val="32"/>
        </w:rPr>
      </w:pPr>
      <w:r>
        <w:rPr>
          <w:rFonts w:hint="eastAsia" w:ascii="Calibri" w:hAnsi="Calibri" w:eastAsia="Calibri"/>
          <w:sz w:val="32"/>
          <w:szCs w:val="32"/>
        </w:rPr>
        <w:t>九、机关运行经费：是指为保障行政单位（含参照公务</w:t>
      </w:r>
    </w:p>
    <w:p>
      <w:pPr>
        <w:spacing w:after="0" w:line="600" w:lineRule="exact"/>
        <w:jc w:val="both"/>
        <w:rPr>
          <w:rFonts w:ascii="Calibri" w:hAnsi="Calibri" w:eastAsia="Calibri"/>
          <w:sz w:val="32"/>
          <w:szCs w:val="32"/>
        </w:rPr>
      </w:pPr>
      <w:r>
        <w:rPr>
          <w:rFonts w:hint="eastAsia" w:ascii="Calibri" w:hAnsi="Calibri" w:eastAsia="Calibri"/>
          <w:sz w:val="32"/>
          <w:szCs w:val="32"/>
        </w:rPr>
        <w:t>员法管理的事业单位）运行用于购买货物和服务的各项资</w:t>
      </w:r>
    </w:p>
    <w:p>
      <w:pPr>
        <w:spacing w:after="0" w:line="600" w:lineRule="exact"/>
        <w:jc w:val="both"/>
        <w:rPr>
          <w:rFonts w:ascii="Calibri" w:hAnsi="Calibri" w:eastAsia="Calibri"/>
          <w:sz w:val="32"/>
          <w:szCs w:val="32"/>
        </w:rPr>
      </w:pPr>
      <w:r>
        <w:rPr>
          <w:rFonts w:hint="eastAsia" w:ascii="Calibri" w:hAnsi="Calibri" w:eastAsia="Calibri"/>
          <w:sz w:val="32"/>
          <w:szCs w:val="32"/>
        </w:rPr>
        <w:t>金，包括办公及印刷费、邮电费、差旅费、会议费、福利费、日常维修费及一般设备购置费、办公用房水电费、办公用房取暖费、办公用房物业管理费、公务用车运行维护费以及其他费用。</w:t>
      </w:r>
    </w:p>
    <w:p>
      <w:pPr>
        <w:spacing w:after="0" w:line="600" w:lineRule="exact"/>
        <w:jc w:val="both"/>
        <w:rPr>
          <w:rFonts w:ascii="Calibri" w:hAnsi="Calibri" w:eastAsia="Calibri"/>
          <w:sz w:val="32"/>
          <w:szCs w:val="32"/>
        </w:rPr>
      </w:pPr>
    </w:p>
    <w:p>
      <w:pPr>
        <w:spacing w:after="0" w:line="600" w:lineRule="exact"/>
        <w:ind w:firstLine="566"/>
        <w:jc w:val="both"/>
        <w:rPr>
          <w:rFonts w:ascii="Calibri" w:hAnsi="Calibri" w:eastAsia="Calibri"/>
          <w:sz w:val="32"/>
          <w:szCs w:val="32"/>
        </w:rPr>
      </w:pPr>
      <w:r>
        <w:rPr>
          <w:rFonts w:hint="eastAsia" w:ascii="Calibri" w:hAnsi="Calibri" w:eastAsia="Calibri"/>
          <w:sz w:val="32"/>
          <w:szCs w:val="32"/>
        </w:rPr>
        <w:t>附件：杨湖口镇人民政府 2019 年部门预算表</w:t>
      </w:r>
    </w:p>
    <w:p>
      <w:pPr>
        <w:spacing w:after="0" w:line="600" w:lineRule="exact"/>
        <w:jc w:val="both"/>
        <w:rPr>
          <w:rFonts w:ascii="Calibri" w:hAnsi="Calibri" w:eastAsia="Calibri"/>
          <w:sz w:val="32"/>
          <w:szCs w:val="32"/>
        </w:rPr>
      </w:pPr>
    </w:p>
    <w:p>
      <w:pPr>
        <w:spacing w:after="0" w:line="600" w:lineRule="exact"/>
        <w:jc w:val="both"/>
        <w:rPr>
          <w:rFonts w:ascii="Calibri" w:hAnsi="Calibri" w:eastAsia="Calibri"/>
          <w:sz w:val="32"/>
          <w:szCs w:val="32"/>
        </w:rPr>
      </w:pPr>
    </w:p>
    <w:p>
      <w:pPr>
        <w:spacing w:after="0" w:line="600" w:lineRule="exact"/>
        <w:ind w:firstLine="4640"/>
        <w:jc w:val="both"/>
        <w:rPr>
          <w:rFonts w:ascii="Calibri" w:hAnsi="Calibri" w:eastAsia="Calibri"/>
          <w:sz w:val="32"/>
          <w:szCs w:val="32"/>
        </w:rPr>
      </w:pPr>
      <w:r>
        <w:rPr>
          <w:rFonts w:hint="eastAsia" w:ascii="Calibri" w:hAnsi="Calibri" w:eastAsia="Calibri"/>
          <w:sz w:val="32"/>
          <w:szCs w:val="32"/>
        </w:rPr>
        <w:t xml:space="preserve">2019 年 </w:t>
      </w:r>
      <w:r>
        <w:rPr>
          <w:rFonts w:hint="eastAsia" w:ascii="Calibri" w:hAnsi="Calibri" w:eastAsia="宋体"/>
          <w:sz w:val="32"/>
          <w:szCs w:val="32"/>
          <w:lang w:val="en-US" w:eastAsia="zh-CN"/>
        </w:rPr>
        <w:t>3</w:t>
      </w:r>
      <w:r>
        <w:rPr>
          <w:rFonts w:hint="eastAsia" w:ascii="Calibri" w:hAnsi="Calibri" w:eastAsia="Calibri"/>
          <w:sz w:val="32"/>
          <w:szCs w:val="32"/>
        </w:rPr>
        <w:t xml:space="preserve">月 </w:t>
      </w:r>
      <w:r>
        <w:rPr>
          <w:rFonts w:hint="eastAsia" w:ascii="Calibri" w:hAnsi="Calibri" w:eastAsia="宋体"/>
          <w:sz w:val="32"/>
          <w:szCs w:val="32"/>
          <w:lang w:val="en-US" w:eastAsia="zh-CN"/>
        </w:rPr>
        <w:t>18</w:t>
      </w:r>
      <w:bookmarkStart w:id="0" w:name="_GoBack"/>
      <w:bookmarkEnd w:id="0"/>
      <w:r>
        <w:rPr>
          <w:rFonts w:hint="eastAsia" w:ascii="Calibri" w:hAnsi="Calibri" w:eastAsia="Calibri"/>
          <w:sz w:val="32"/>
          <w:szCs w:val="32"/>
        </w:rPr>
        <w:t>日</w:t>
      </w:r>
    </w:p>
    <w:p>
      <w:pPr>
        <w:spacing w:after="0" w:line="600" w:lineRule="exact"/>
        <w:jc w:val="both"/>
        <w:rPr>
          <w:rFonts w:ascii="Calibri" w:hAnsi="Calibri" w:eastAsia="Calibri"/>
          <w:sz w:val="32"/>
          <w:szCs w:val="32"/>
        </w:rPr>
      </w:pPr>
    </w:p>
    <w:p>
      <w:pPr>
        <w:spacing w:after="0" w:line="600" w:lineRule="exact"/>
        <w:jc w:val="both"/>
        <w:rPr>
          <w:rFonts w:ascii="Calibri" w:hAnsi="Calibri" w:eastAsia="Calibri"/>
          <w:sz w:val="32"/>
          <w:szCs w:val="32"/>
        </w:rPr>
      </w:pPr>
    </w:p>
    <w:p>
      <w:pPr>
        <w:spacing w:after="0" w:line="600" w:lineRule="exact"/>
        <w:jc w:val="both"/>
        <w:rPr>
          <w:rFonts w:ascii="Calibri" w:hAnsi="Calibri" w:eastAsia="Calibri"/>
          <w:sz w:val="32"/>
          <w:szCs w:val="32"/>
        </w:rPr>
      </w:pPr>
    </w:p>
    <w:p>
      <w:pPr>
        <w:spacing w:after="0" w:line="600" w:lineRule="exact"/>
        <w:jc w:val="both"/>
        <w:rPr>
          <w:rFonts w:ascii="Calibri" w:hAnsi="Calibri" w:eastAsia="Calibri"/>
          <w:sz w:val="32"/>
          <w:szCs w:val="32"/>
        </w:rPr>
      </w:pPr>
    </w:p>
    <w:p>
      <w:pPr>
        <w:spacing w:after="0" w:line="600" w:lineRule="exact"/>
        <w:jc w:val="center"/>
        <w:rPr>
          <w:rFonts w:ascii="Calibri" w:hAnsi="Calibri" w:eastAsia="Calibri"/>
          <w:sz w:val="32"/>
          <w:szCs w:val="32"/>
        </w:rPr>
      </w:pPr>
    </w:p>
    <w:sectPr>
      <w:footerReference r:id="rId5" w:type="default"/>
      <w:footnotePr>
        <w:numFmt w:val="decimal"/>
      </w:footnotePr>
      <w:endnotePr>
        <w:numFmt w:val="decimal"/>
      </w:endnotePr>
      <w:pgSz w:w="11906" w:h="16838"/>
      <w:pgMar w:top="1440" w:right="1800" w:bottom="1440" w:left="1800" w:header="720" w:footer="708" w:gutter="0"/>
      <w:pgNumType w:fmt="decimal"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MicrosoftYaHei">
    <w:altName w:val="宋体"/>
    <w:panose1 w:val="02010600030101010101"/>
    <w:charset w:val="86"/>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3074" o:spid="_x0000_s3074"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rawingGridVerticalSpacing w:val="18546688"/>
  <w:hdrShapeDefaults>
    <o:shapelayout v:ext="edit">
      <o:idmap v:ext="edit" data="3"/>
    </o:shapelayout>
  </w:hdrShapeDefaults>
  <w:endnotePr>
    <w:numFmt w:val="decimal"/>
  </w:endnotePr>
  <w:compat>
    <w:useFELayout/>
    <w:compatSetting w:name="compatibilityMode" w:uri="http://schemas.microsoft.com/office/word" w:val="12"/>
  </w:compat>
  <w:rsids>
    <w:rsidRoot w:val="00000000"/>
    <w:rsid w:val="399221FF"/>
    <w:rsid w:val="4A27581C"/>
    <w:rsid w:val="75EA1D41"/>
    <w:rsid w:val="796F4E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ahoma" w:hAnsi="Tahoma"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pPr>
    <w:rPr>
      <w:rFonts w:ascii="Tahoma" w:hAnsi="Tahoma" w:eastAsia="微软雅黑" w:cs="Times New Roman"/>
      <w:sz w:val="22"/>
      <w:szCs w:val="22"/>
      <w:lang w:val="en-US" w:eastAsia="zh-CN" w:bidi="ar-SA"/>
    </w:rPr>
  </w:style>
  <w:style w:type="character" w:default="1" w:styleId="5">
    <w:name w:val="Default Paragraph Font"/>
    <w:uiPriority w:val="0"/>
    <w:rPr>
      <w:rFonts w:ascii="Calibri" w:hAnsi="Calibri"/>
    </w:rPr>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qFormat/>
    <w:uiPriority w:val="0"/>
    <w:pPr>
      <w:tabs>
        <w:tab w:val="center" w:pos="4153"/>
        <w:tab w:val="right" w:pos="8306"/>
      </w:tabs>
      <w:spacing w:after="200"/>
    </w:pPr>
    <w:rPr>
      <w:rFonts w:ascii="Tahoma" w:hAnsi="Tahoma" w:eastAsia="微软雅黑" w:cs="Times New Roman"/>
      <w:sz w:val="18"/>
      <w:szCs w:val="18"/>
      <w:lang w:val="en-US" w:eastAsia="zh-CN" w:bidi="ar-SA"/>
    </w:rPr>
  </w:style>
  <w:style w:type="paragraph" w:styleId="3">
    <w:name w:val="header"/>
    <w:qFormat/>
    <w:uiPriority w:val="0"/>
    <w:pPr>
      <w:pBdr>
        <w:top w:val="none" w:color="000000" w:sz="0" w:space="3"/>
        <w:left w:val="none" w:color="000000" w:sz="0" w:space="3"/>
        <w:bottom w:val="single" w:color="000000" w:sz="6" w:space="1"/>
        <w:right w:val="none" w:color="000000" w:sz="0" w:space="3"/>
        <w:between w:val="none" w:color="000000" w:sz="0" w:space="0"/>
      </w:pBdr>
      <w:shd w:val="solid"/>
      <w:tabs>
        <w:tab w:val="center" w:pos="4153"/>
        <w:tab w:val="right" w:pos="8306"/>
      </w:tabs>
      <w:spacing w:after="200"/>
      <w:jc w:val="center"/>
    </w:pPr>
    <w:rPr>
      <w:rFonts w:ascii="Tahoma" w:hAnsi="Tahoma" w:eastAsia="微软雅黑" w:cs="Times New Roman"/>
      <w:sz w:val="18"/>
      <w:szCs w:val="18"/>
      <w:lang w:val="en-US" w:eastAsia="zh-CN" w:bidi="ar-SA"/>
    </w:rPr>
  </w:style>
  <w:style w:type="paragraph" w:styleId="6">
    <w:name w:val="List Paragraph"/>
    <w:qFormat/>
    <w:uiPriority w:val="0"/>
    <w:pPr>
      <w:spacing w:after="200"/>
      <w:ind w:firstLine="420"/>
    </w:pPr>
    <w:rPr>
      <w:rFonts w:ascii="Tahoma" w:hAnsi="Tahoma" w:eastAsia="微软雅黑" w:cs="Times New Roman"/>
      <w:sz w:val="22"/>
      <w:szCs w:val="22"/>
      <w:lang w:val="en-US" w:eastAsia="zh-CN" w:bidi="ar-SA"/>
    </w:rPr>
  </w:style>
  <w:style w:type="character" w:customStyle="1" w:styleId="7">
    <w:name w:val="页眉 Char"/>
    <w:uiPriority w:val="0"/>
    <w:rPr>
      <w:rFonts w:ascii="Tahoma" w:hAnsi="Tahoma"/>
      <w:sz w:val="18"/>
      <w:szCs w:val="18"/>
    </w:rPr>
  </w:style>
  <w:style w:type="character" w:customStyle="1" w:styleId="8">
    <w:name w:val="页脚 Char"/>
    <w:qFormat/>
    <w:uiPriority w:val="0"/>
    <w:rPr>
      <w:rFonts w:ascii="Tahoma" w:hAnsi="Tahoma"/>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ahoma"/>
        <a:ea typeface="微软雅黑"/>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4"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Office_11.1.0.8907_F1E327BC-269C-435d-A152-05C5408002CA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2019-05-27T01:29:00Z</dcterms:created>
  <dc:creator>xt256.com</dc:creator>
  <cp:lastModifiedBy>11696</cp:lastModifiedBy>
  <dcterms:modified xsi:type="dcterms:W3CDTF">2019-08-05T06:14:05Z</dcterms:modified>
  <cp:revision>118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