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宋体" w:hAnsi="宋体" w:cs="MicrosoftYaHei"/>
          <w:b/>
          <w:bCs/>
          <w:kern w:val="0"/>
          <w:sz w:val="44"/>
          <w:szCs w:val="44"/>
        </w:rPr>
      </w:pPr>
    </w:p>
    <w:p>
      <w:pPr>
        <w:autoSpaceDE w:val="0"/>
        <w:autoSpaceDN w:val="0"/>
        <w:adjustRightInd w:val="0"/>
        <w:jc w:val="center"/>
        <w:rPr>
          <w:rFonts w:ascii="宋体" w:hAnsi="宋体" w:cs="MicrosoftYaHei"/>
          <w:b/>
          <w:bCs/>
          <w:kern w:val="0"/>
          <w:sz w:val="44"/>
          <w:szCs w:val="44"/>
        </w:rPr>
      </w:pPr>
    </w:p>
    <w:p>
      <w:pPr>
        <w:autoSpaceDE w:val="0"/>
        <w:autoSpaceDN w:val="0"/>
        <w:adjustRightInd w:val="0"/>
        <w:jc w:val="center"/>
        <w:rPr>
          <w:rFonts w:hint="eastAsia" w:ascii="宋体" w:hAnsi="宋体" w:cs="MicrosoftYaHei"/>
          <w:b/>
          <w:bCs/>
          <w:kern w:val="0"/>
          <w:sz w:val="44"/>
          <w:szCs w:val="44"/>
          <w:lang w:eastAsia="zh-CN"/>
        </w:rPr>
      </w:pPr>
      <w:r>
        <w:rPr>
          <w:rFonts w:ascii="宋体" w:hAnsi="宋体" w:cs="MicrosoftYaHei"/>
          <w:b/>
          <w:bCs/>
          <w:kern w:val="0"/>
          <w:sz w:val="44"/>
          <w:szCs w:val="44"/>
        </w:rPr>
        <w:t>201</w:t>
      </w:r>
      <w:r>
        <w:rPr>
          <w:rFonts w:hint="eastAsia" w:ascii="宋体" w:hAnsi="宋体" w:cs="MicrosoftYaHei"/>
          <w:b/>
          <w:bCs/>
          <w:kern w:val="0"/>
          <w:sz w:val="44"/>
          <w:szCs w:val="44"/>
          <w:lang w:val="en-US" w:eastAsia="zh-CN"/>
        </w:rPr>
        <w:t>9</w:t>
      </w:r>
      <w:r>
        <w:rPr>
          <w:rFonts w:hint="eastAsia" w:ascii="宋体" w:hAnsi="宋体" w:cs="MicrosoftYaHei"/>
          <w:b/>
          <w:bCs/>
          <w:kern w:val="0"/>
          <w:sz w:val="44"/>
          <w:szCs w:val="44"/>
        </w:rPr>
        <w:t>年</w:t>
      </w:r>
      <w:r>
        <w:rPr>
          <w:rFonts w:hint="eastAsia" w:ascii="宋体" w:hAnsi="宋体" w:cs="MicrosoftYaHei"/>
          <w:b/>
          <w:bCs/>
          <w:kern w:val="0"/>
          <w:sz w:val="44"/>
          <w:szCs w:val="44"/>
          <w:lang w:eastAsia="zh-CN"/>
        </w:rPr>
        <w:t>鹿邑</w:t>
      </w:r>
      <w:r>
        <w:rPr>
          <w:rFonts w:hint="eastAsia" w:ascii="宋体" w:hAnsi="宋体" w:cs="MicrosoftYaHei"/>
          <w:b/>
          <w:bCs/>
          <w:kern w:val="0"/>
          <w:sz w:val="44"/>
          <w:szCs w:val="44"/>
        </w:rPr>
        <w:t>县</w:t>
      </w:r>
      <w:r>
        <w:rPr>
          <w:rFonts w:hint="eastAsia" w:ascii="宋体" w:hAnsi="宋体" w:cs="MicrosoftYaHei"/>
          <w:b/>
          <w:bCs/>
          <w:kern w:val="0"/>
          <w:sz w:val="44"/>
          <w:szCs w:val="44"/>
          <w:lang w:eastAsia="zh-CN"/>
        </w:rPr>
        <w:t>人民政府金融服务办公室</w:t>
      </w:r>
    </w:p>
    <w:p>
      <w:pPr>
        <w:autoSpaceDE w:val="0"/>
        <w:autoSpaceDN w:val="0"/>
        <w:adjustRightInd w:val="0"/>
        <w:jc w:val="center"/>
        <w:rPr>
          <w:rFonts w:ascii="宋体" w:cs="MicrosoftYaHei"/>
          <w:b/>
          <w:bCs/>
          <w:kern w:val="0"/>
          <w:sz w:val="44"/>
          <w:szCs w:val="44"/>
        </w:rPr>
      </w:pPr>
      <w:r>
        <w:rPr>
          <w:rFonts w:hint="eastAsia" w:ascii="宋体" w:hAnsi="宋体" w:cs="MicrosoftYaHei"/>
          <w:b/>
          <w:bCs/>
          <w:kern w:val="0"/>
          <w:sz w:val="44"/>
          <w:szCs w:val="44"/>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both"/>
        <w:rPr>
          <w:rFonts w:hint="eastAsia" w:ascii="宋体" w:cs="宋体"/>
          <w:kern w:val="0"/>
          <w:sz w:val="44"/>
          <w:szCs w:val="44"/>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lang w:val="en-US" w:eastAsia="zh-CN"/>
        </w:rPr>
        <w:t>2019年度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黑体" w:hAnsi="黑体" w:eastAsia="黑体" w:cs="黑体"/>
          <w:kern w:val="0"/>
          <w:sz w:val="44"/>
          <w:szCs w:val="44"/>
        </w:rPr>
      </w:pPr>
      <w:r>
        <w:rPr>
          <w:rFonts w:hint="eastAsia" w:ascii="黑体" w:hAnsi="黑体" w:eastAsia="黑体" w:cs="黑体"/>
          <w:kern w:val="0"/>
          <w:sz w:val="44"/>
          <w:szCs w:val="44"/>
        </w:rPr>
        <w:t>目   录</w:t>
      </w:r>
    </w:p>
    <w:p>
      <w:pPr>
        <w:autoSpaceDE w:val="0"/>
        <w:autoSpaceDN w:val="0"/>
        <w:adjustRightInd w:val="0"/>
        <w:jc w:val="center"/>
        <w:rPr>
          <w:rFonts w:hint="eastAsia" w:ascii="宋体" w:cs="宋体"/>
          <w:kern w:val="0"/>
          <w:sz w:val="44"/>
          <w:szCs w:val="44"/>
        </w:rPr>
      </w:pP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县</w:t>
      </w:r>
      <w:r>
        <w:rPr>
          <w:rFonts w:hint="eastAsia" w:ascii="黑体" w:eastAsia="黑体" w:cs="黑体"/>
          <w:kern w:val="0"/>
          <w:sz w:val="32"/>
          <w:szCs w:val="32"/>
          <w:lang w:eastAsia="zh-CN"/>
        </w:rPr>
        <w:t>金融</w:t>
      </w:r>
      <w:r>
        <w:rPr>
          <w:rFonts w:hint="eastAsia" w:ascii="黑体" w:eastAsia="黑体" w:cs="黑体"/>
          <w:kern w:val="0"/>
          <w:sz w:val="32"/>
          <w:szCs w:val="32"/>
        </w:rPr>
        <w:t>办部门概况</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cs="仿宋"/>
          <w:kern w:val="0"/>
          <w:sz w:val="32"/>
          <w:szCs w:val="32"/>
        </w:rPr>
      </w:pPr>
      <w:r>
        <w:rPr>
          <w:rFonts w:hint="eastAsia" w:ascii="宋体" w:hAnsi="宋体" w:cs="仿宋"/>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cs="仿宋"/>
          <w:kern w:val="0"/>
          <w:sz w:val="32"/>
          <w:szCs w:val="32"/>
        </w:rPr>
      </w:pPr>
      <w:r>
        <w:rPr>
          <w:rFonts w:hint="eastAsia" w:ascii="宋体" w:hAnsi="宋体" w:cs="仿宋"/>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县</w:t>
      </w:r>
      <w:r>
        <w:rPr>
          <w:rFonts w:hint="eastAsia" w:ascii="黑体" w:eastAsia="黑体" w:cs="黑体"/>
          <w:kern w:val="0"/>
          <w:sz w:val="32"/>
          <w:szCs w:val="32"/>
          <w:lang w:eastAsia="zh-CN"/>
        </w:rPr>
        <w:t>金融</w:t>
      </w:r>
      <w:r>
        <w:rPr>
          <w:rFonts w:hint="eastAsia" w:ascii="黑体" w:eastAsia="黑体" w:cs="黑体"/>
          <w:kern w:val="0"/>
          <w:sz w:val="32"/>
          <w:szCs w:val="32"/>
        </w:rPr>
        <w:t>办</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w:t>
      </w:r>
      <w:r>
        <w:rPr>
          <w:rFonts w:hint="eastAsia" w:ascii="黑体" w:eastAsia="黑体" w:cs="黑体"/>
          <w:kern w:val="0"/>
          <w:sz w:val="32"/>
          <w:szCs w:val="32"/>
          <w:lang w:eastAsia="zh-CN"/>
        </w:rPr>
        <w:t>度</w:t>
      </w:r>
      <w:r>
        <w:rPr>
          <w:rFonts w:hint="eastAsia" w:ascii="黑体" w:eastAsia="黑体" w:cs="黑体"/>
          <w:kern w:val="0"/>
          <w:sz w:val="32"/>
          <w:szCs w:val="32"/>
        </w:rPr>
        <w:t>部门预算情况说明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宋体" w:hAnsi="宋体" w:cs="仿宋"/>
          <w:kern w:val="0"/>
          <w:sz w:val="32"/>
          <w:szCs w:val="32"/>
        </w:rPr>
      </w:pPr>
      <w:r>
        <w:rPr>
          <w:rFonts w:hint="eastAsia" w:ascii="宋体" w:hAnsi="宋体" w:cs="仿宋"/>
          <w:kern w:val="0"/>
          <w:sz w:val="32"/>
          <w:szCs w:val="32"/>
        </w:rPr>
        <w:t>附件：</w:t>
      </w:r>
      <w:r>
        <w:rPr>
          <w:rFonts w:hint="eastAsia" w:ascii="宋体" w:hAnsi="宋体" w:cs="仿宋"/>
          <w:kern w:val="0"/>
          <w:sz w:val="32"/>
          <w:szCs w:val="32"/>
          <w:lang w:eastAsia="zh-CN"/>
        </w:rPr>
        <w:t>县金融</w:t>
      </w:r>
      <w:r>
        <w:rPr>
          <w:rFonts w:hint="eastAsia" w:ascii="宋体" w:hAnsi="宋体" w:cs="仿宋"/>
          <w:kern w:val="0"/>
          <w:sz w:val="32"/>
          <w:szCs w:val="32"/>
        </w:rPr>
        <w:t>办</w:t>
      </w:r>
      <w:r>
        <w:rPr>
          <w:rFonts w:ascii="宋体" w:hAnsi="宋体" w:cs="仿宋"/>
          <w:kern w:val="0"/>
          <w:sz w:val="32"/>
          <w:szCs w:val="32"/>
        </w:rPr>
        <w:t>201</w:t>
      </w:r>
      <w:r>
        <w:rPr>
          <w:rFonts w:hint="eastAsia" w:ascii="宋体" w:hAnsi="宋体" w:cs="仿宋"/>
          <w:kern w:val="0"/>
          <w:sz w:val="32"/>
          <w:szCs w:val="32"/>
          <w:lang w:val="en-US" w:eastAsia="zh-CN"/>
        </w:rPr>
        <w:t>9</w:t>
      </w:r>
      <w:r>
        <w:rPr>
          <w:rFonts w:hint="eastAsia" w:ascii="宋体" w:hAnsi="宋体" w:cs="仿宋"/>
          <w:kern w:val="0"/>
          <w:sz w:val="32"/>
          <w:szCs w:val="32"/>
        </w:rPr>
        <w:t>年</w:t>
      </w:r>
      <w:r>
        <w:rPr>
          <w:rFonts w:hint="eastAsia" w:ascii="宋体" w:hAnsi="宋体" w:cs="仿宋"/>
          <w:kern w:val="0"/>
          <w:sz w:val="32"/>
          <w:szCs w:val="32"/>
          <w:lang w:eastAsia="zh-CN"/>
        </w:rPr>
        <w:t>度</w:t>
      </w:r>
      <w:r>
        <w:rPr>
          <w:rFonts w:hint="eastAsia" w:ascii="宋体" w:hAnsi="宋体" w:cs="仿宋"/>
          <w:kern w:val="0"/>
          <w:sz w:val="32"/>
          <w:szCs w:val="32"/>
        </w:rPr>
        <w:t>部门预算公开报表</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lang w:eastAsia="zh-CN"/>
        </w:rPr>
        <w:t>一、</w:t>
      </w:r>
      <w:r>
        <w:rPr>
          <w:rFonts w:hint="eastAsia" w:ascii="宋体" w:hAnsi="宋体" w:cs="仿宋"/>
          <w:kern w:val="0"/>
          <w:sz w:val="32"/>
          <w:szCs w:val="32"/>
        </w:rPr>
        <w:t>部门收支总体情况表</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二、部门收入总体情况表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三、部门支出总体情况表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四、一般公共预算支出情况表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五、财政拨款收支总体情况表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六、支出经济分类汇总表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七、一般公共预算基本支出情况表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cs="仿宋"/>
          <w:kern w:val="0"/>
          <w:sz w:val="32"/>
          <w:szCs w:val="32"/>
        </w:rPr>
      </w:pPr>
      <w:r>
        <w:rPr>
          <w:rFonts w:hint="eastAsia" w:ascii="宋体" w:hAnsi="宋体" w:cs="仿宋"/>
          <w:kern w:val="0"/>
          <w:sz w:val="32"/>
          <w:szCs w:val="32"/>
        </w:rPr>
        <w:t>八、政府性基金预算支出情况表</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宋体" w:hAnsi="宋体" w:cs="仿宋"/>
          <w:kern w:val="0"/>
          <w:sz w:val="32"/>
          <w:szCs w:val="32"/>
        </w:rPr>
      </w:pPr>
      <w:r>
        <w:rPr>
          <w:rFonts w:hint="eastAsia" w:ascii="宋体" w:hAnsi="宋体" w:cs="仿宋"/>
          <w:kern w:val="0"/>
          <w:sz w:val="32"/>
          <w:szCs w:val="32"/>
        </w:rPr>
        <w:t>九、一般公共预算“三公”经费支出情况表</w:t>
      </w:r>
    </w:p>
    <w:p>
      <w:pPr>
        <w:autoSpaceDE w:val="0"/>
        <w:autoSpaceDN w:val="0"/>
        <w:adjustRightInd w:val="0"/>
        <w:ind w:firstLine="640"/>
        <w:jc w:val="left"/>
        <w:rPr>
          <w:rFonts w:hint="eastAsia" w:ascii="宋体" w:hAnsi="宋体" w:cs="仿宋"/>
          <w:kern w:val="0"/>
          <w:sz w:val="32"/>
          <w:szCs w:val="32"/>
        </w:rPr>
      </w:pPr>
    </w:p>
    <w:p>
      <w:pPr>
        <w:autoSpaceDE w:val="0"/>
        <w:autoSpaceDN w:val="0"/>
        <w:adjustRightInd w:val="0"/>
        <w:ind w:firstLine="640"/>
        <w:jc w:val="left"/>
        <w:rPr>
          <w:rFonts w:hint="eastAsia" w:ascii="宋体" w:hAnsi="宋体" w:cs="仿宋"/>
          <w:kern w:val="0"/>
          <w:sz w:val="32"/>
          <w:szCs w:val="32"/>
        </w:rPr>
      </w:pPr>
    </w:p>
    <w:p>
      <w:pPr>
        <w:autoSpaceDE w:val="0"/>
        <w:autoSpaceDN w:val="0"/>
        <w:adjustRightInd w:val="0"/>
        <w:jc w:val="both"/>
        <w:rPr>
          <w:rFonts w:hint="eastAsia" w:ascii="宋体" w:cs="宋体"/>
          <w:b/>
          <w:bCs/>
          <w:kern w:val="0"/>
          <w:sz w:val="32"/>
          <w:szCs w:val="32"/>
        </w:rPr>
      </w:pPr>
      <w:bookmarkStart w:id="0" w:name="_GoBack"/>
      <w:bookmarkEnd w:id="0"/>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b/>
          <w:bCs/>
          <w:kern w:val="0"/>
          <w:sz w:val="32"/>
          <w:szCs w:val="32"/>
        </w:rPr>
        <w:t>县</w:t>
      </w:r>
      <w:r>
        <w:rPr>
          <w:rFonts w:hint="eastAsia" w:ascii="宋体" w:cs="宋体"/>
          <w:b/>
          <w:bCs/>
          <w:kern w:val="0"/>
          <w:sz w:val="32"/>
          <w:szCs w:val="32"/>
          <w:lang w:eastAsia="zh-CN"/>
        </w:rPr>
        <w:t>金融</w:t>
      </w:r>
      <w:r>
        <w:rPr>
          <w:rFonts w:hint="eastAsia" w:ascii="宋体" w:cs="宋体"/>
          <w:b/>
          <w:bCs/>
          <w:kern w:val="0"/>
          <w:sz w:val="32"/>
          <w:szCs w:val="32"/>
        </w:rPr>
        <w:t>办部门概况</w:t>
      </w:r>
    </w:p>
    <w:p>
      <w:pPr>
        <w:numPr>
          <w:ilvl w:val="0"/>
          <w:numId w:val="1"/>
        </w:numPr>
        <w:autoSpaceDE w:val="0"/>
        <w:autoSpaceDN w:val="0"/>
        <w:adjustRightInd w:val="0"/>
        <w:ind w:left="640" w:leftChars="0" w:firstLine="0" w:firstLineChars="0"/>
        <w:jc w:val="left"/>
        <w:rPr>
          <w:rFonts w:hint="eastAsia" w:ascii="黑体" w:eastAsia="黑体" w:cs="黑体"/>
          <w:kern w:val="0"/>
          <w:sz w:val="32"/>
          <w:szCs w:val="32"/>
        </w:rPr>
      </w:pPr>
      <w:r>
        <w:rPr>
          <w:rFonts w:hint="eastAsia" w:ascii="黑体" w:eastAsia="黑体" w:cs="黑体"/>
          <w:kern w:val="0"/>
          <w:sz w:val="32"/>
          <w:szCs w:val="32"/>
        </w:rPr>
        <w:t>主要职能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10" w:lineRule="exact"/>
        <w:ind w:left="640" w:leftChars="0"/>
        <w:jc w:val="left"/>
        <w:textAlignment w:val="auto"/>
        <w:rPr>
          <w:rFonts w:hint="eastAsia" w:ascii="仿宋_GB2312" w:hAnsi="仿宋" w:eastAsia="仿宋_GB2312"/>
          <w:sz w:val="32"/>
          <w:szCs w:val="32"/>
        </w:rPr>
      </w:pPr>
      <w:r>
        <w:rPr>
          <w:rFonts w:hint="eastAsia" w:ascii="仿宋_GB2312" w:hAnsi="仿宋" w:eastAsia="仿宋_GB2312"/>
          <w:sz w:val="32"/>
          <w:szCs w:val="32"/>
        </w:rPr>
        <w:t>（一）机构设置情况</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鹿邑县人民政府金融服务办公室</w:t>
      </w:r>
      <w:r>
        <w:rPr>
          <w:rFonts w:hint="eastAsia" w:ascii="仿宋_GB2312" w:hAnsi="仿宋" w:eastAsia="仿宋_GB2312"/>
          <w:sz w:val="32"/>
          <w:szCs w:val="32"/>
        </w:rPr>
        <w:t>是</w:t>
      </w:r>
      <w:r>
        <w:rPr>
          <w:rFonts w:hint="eastAsia" w:ascii="仿宋_GB2312" w:hAnsi="仿宋" w:eastAsia="仿宋_GB2312"/>
          <w:sz w:val="32"/>
          <w:szCs w:val="32"/>
          <w:lang w:eastAsia="zh-CN"/>
        </w:rPr>
        <w:t>主管全县金融工作的主管部门</w:t>
      </w:r>
      <w:r>
        <w:rPr>
          <w:rFonts w:hint="eastAsia" w:ascii="仿宋_GB2312" w:hAnsi="仿宋" w:eastAsia="仿宋_GB2312"/>
          <w:sz w:val="32"/>
          <w:szCs w:val="32"/>
        </w:rPr>
        <w:t>，</w:t>
      </w:r>
      <w:r>
        <w:rPr>
          <w:rFonts w:hint="eastAsia" w:ascii="仿宋_GB2312" w:hAnsi="仿宋" w:eastAsia="仿宋_GB2312"/>
          <w:sz w:val="32"/>
          <w:szCs w:val="32"/>
          <w:lang w:eastAsia="zh-CN"/>
        </w:rPr>
        <w:t>机构规格相当于正科级</w:t>
      </w:r>
      <w:r>
        <w:rPr>
          <w:rFonts w:hint="eastAsia" w:ascii="仿宋_GB2312" w:hAnsi="仿宋" w:eastAsia="仿宋_GB2312"/>
          <w:sz w:val="32"/>
          <w:szCs w:val="32"/>
        </w:rPr>
        <w:t>。现有编人员</w:t>
      </w:r>
      <w:r>
        <w:rPr>
          <w:rFonts w:hint="eastAsia" w:ascii="仿宋_GB2312" w:hAnsi="仿宋" w:eastAsia="仿宋_GB2312"/>
          <w:sz w:val="32"/>
          <w:szCs w:val="32"/>
          <w:lang w:val="en-US" w:eastAsia="zh-CN"/>
        </w:rPr>
        <w:t>8个。</w:t>
      </w:r>
      <w:r>
        <w:rPr>
          <w:rFonts w:hint="eastAsia" w:ascii="仿宋_GB2312" w:hAnsi="仿宋" w:eastAsia="仿宋_GB2312"/>
          <w:sz w:val="32"/>
          <w:szCs w:val="32"/>
          <w:lang w:eastAsia="zh-CN"/>
        </w:rPr>
        <w:t>其中行政编制</w:t>
      </w:r>
      <w:r>
        <w:rPr>
          <w:rFonts w:hint="eastAsia" w:ascii="仿宋_GB2312" w:hAnsi="仿宋" w:eastAsia="仿宋_GB2312"/>
          <w:sz w:val="32"/>
          <w:szCs w:val="32"/>
          <w:lang w:val="en-US" w:eastAsia="zh-CN"/>
        </w:rPr>
        <w:t>2个，事业编制6个。在职人员8人，</w:t>
      </w:r>
      <w:r>
        <w:rPr>
          <w:rFonts w:hint="eastAsia" w:ascii="仿宋_GB2312" w:hAnsi="仿宋" w:eastAsia="仿宋_GB2312"/>
          <w:sz w:val="32"/>
          <w:szCs w:val="32"/>
        </w:rPr>
        <w:t>离退休人员</w:t>
      </w:r>
      <w:r>
        <w:rPr>
          <w:rFonts w:hint="eastAsia" w:ascii="仿宋_GB2312" w:hAnsi="仿宋" w:eastAsia="仿宋_GB2312"/>
          <w:sz w:val="32"/>
          <w:szCs w:val="32"/>
          <w:lang w:val="en-US" w:eastAsia="zh-CN"/>
        </w:rPr>
        <w:t>0</w:t>
      </w:r>
      <w:r>
        <w:rPr>
          <w:rFonts w:hint="eastAsia" w:ascii="仿宋_GB2312" w:hAnsi="仿宋" w:eastAsia="仿宋_GB2312"/>
          <w:sz w:val="32"/>
          <w:szCs w:val="32"/>
        </w:rPr>
        <w:t>人，内设</w:t>
      </w:r>
      <w:r>
        <w:rPr>
          <w:rFonts w:hint="eastAsia" w:ascii="仿宋_GB2312" w:hAnsi="仿宋" w:eastAsia="仿宋_GB2312"/>
          <w:sz w:val="32"/>
          <w:szCs w:val="32"/>
          <w:lang w:eastAsia="zh-CN"/>
        </w:rPr>
        <w:t>科</w:t>
      </w:r>
      <w:r>
        <w:rPr>
          <w:rFonts w:hint="eastAsia" w:ascii="仿宋_GB2312" w:hAnsi="仿宋" w:eastAsia="仿宋_GB2312"/>
          <w:sz w:val="32"/>
          <w:szCs w:val="32"/>
        </w:rPr>
        <w:t>室</w:t>
      </w:r>
      <w:r>
        <w:rPr>
          <w:rFonts w:hint="eastAsia" w:ascii="仿宋_GB2312" w:hAnsi="仿宋" w:eastAsia="仿宋_GB2312"/>
          <w:sz w:val="32"/>
          <w:szCs w:val="32"/>
          <w:lang w:val="en-US" w:eastAsia="zh-CN"/>
        </w:rPr>
        <w:t>3</w:t>
      </w:r>
      <w:r>
        <w:rPr>
          <w:rFonts w:hint="eastAsia" w:ascii="仿宋_GB2312" w:hAnsi="仿宋" w:eastAsia="仿宋_GB2312"/>
          <w:sz w:val="32"/>
          <w:szCs w:val="32"/>
        </w:rPr>
        <w:t>个</w:t>
      </w:r>
      <w:r>
        <w:rPr>
          <w:rFonts w:hint="eastAsia" w:ascii="仿宋_GB2312" w:hAnsi="仿宋" w:eastAsia="仿宋_GB2312"/>
          <w:sz w:val="32"/>
          <w:szCs w:val="32"/>
          <w:lang w:eastAsia="zh-CN"/>
        </w:rPr>
        <w:t>，分别为金融稳定</w:t>
      </w:r>
      <w:r>
        <w:rPr>
          <w:rFonts w:hint="eastAsia" w:ascii="仿宋_GB2312" w:hAnsi="仿宋" w:eastAsia="仿宋_GB2312"/>
          <w:sz w:val="32"/>
          <w:szCs w:val="32"/>
        </w:rPr>
        <w:t>股、</w:t>
      </w:r>
      <w:r>
        <w:rPr>
          <w:rFonts w:hint="eastAsia" w:ascii="仿宋_GB2312" w:hAnsi="仿宋" w:eastAsia="仿宋_GB2312"/>
          <w:sz w:val="32"/>
          <w:szCs w:val="32"/>
          <w:lang w:eastAsia="zh-CN"/>
        </w:rPr>
        <w:t>银行保险</w:t>
      </w:r>
      <w:r>
        <w:rPr>
          <w:rFonts w:hint="eastAsia" w:ascii="仿宋_GB2312" w:hAnsi="仿宋" w:eastAsia="仿宋_GB2312"/>
          <w:sz w:val="32"/>
          <w:szCs w:val="32"/>
        </w:rPr>
        <w:t>股、</w:t>
      </w:r>
      <w:r>
        <w:rPr>
          <w:rFonts w:hint="eastAsia" w:ascii="仿宋_GB2312" w:hAnsi="仿宋" w:eastAsia="仿宋_GB2312"/>
          <w:sz w:val="32"/>
          <w:szCs w:val="32"/>
          <w:lang w:eastAsia="zh-CN"/>
        </w:rPr>
        <w:t>融资担保</w:t>
      </w:r>
      <w:r>
        <w:rPr>
          <w:rFonts w:hint="eastAsia" w:ascii="仿宋_GB2312" w:hAnsi="仿宋" w:eastAsia="仿宋_GB2312"/>
          <w:sz w:val="32"/>
          <w:szCs w:val="32"/>
        </w:rPr>
        <w:t>股</w:t>
      </w:r>
      <w:r>
        <w:rPr>
          <w:rFonts w:hint="eastAsia" w:ascii="仿宋_GB2312" w:hAnsi="仿宋" w:eastAsia="仿宋_GB2312"/>
          <w:sz w:val="32"/>
          <w:szCs w:val="32"/>
          <w:lang w:eastAsia="zh-CN"/>
        </w:rPr>
        <w:t>，</w:t>
      </w:r>
      <w:r>
        <w:rPr>
          <w:rFonts w:hint="eastAsia" w:ascii="仿宋" w:hAnsi="仿宋" w:eastAsia="仿宋" w:cs="仿宋"/>
          <w:kern w:val="0"/>
          <w:sz w:val="32"/>
          <w:szCs w:val="32"/>
          <w:lang w:eastAsia="zh-CN"/>
        </w:rPr>
        <w:t>所属事业单位</w:t>
      </w:r>
      <w:r>
        <w:rPr>
          <w:rFonts w:hint="eastAsia" w:ascii="仿宋" w:hAnsi="仿宋" w:eastAsia="仿宋" w:cs="仿宋"/>
          <w:kern w:val="0"/>
          <w:sz w:val="32"/>
          <w:szCs w:val="32"/>
          <w:lang w:val="en-US" w:eastAsia="zh-CN"/>
        </w:rPr>
        <w:t>0个</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（二）部门职责</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1.</w:t>
      </w:r>
      <w:r>
        <w:rPr>
          <w:rFonts w:hint="eastAsia" w:ascii="仿宋_GB2312" w:hAnsi="仿宋" w:eastAsia="仿宋_GB2312"/>
          <w:sz w:val="32"/>
          <w:szCs w:val="32"/>
        </w:rPr>
        <w:t>贯彻执行党和国家金融工作法律、法规和方针、政策；研究分析国内外金融形势和全县全融业服务、促进金融业发展的意见和政策建议。</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负责联系上级驻鹿金融监管机构，为金融监督机构履行职责创造良好的条件和环境。</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联系个金融机构，引进外资和外地金融机构入住，并做好配合服务；组织开展政府与金融机构合作、金融机构和企业对接，引导、协调、鼓励金融机构加大对全县经济社会发展的支持力度。</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促进全县资本市场的改革、培育和发展，推动我县企业改制上市；协调上市公司兼并重组和再融资工作；联系和服务资本市场中介机构。</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加强推进创新，牵头负责我县投融资体系建设；指导地方金融机构的设立、改革、发展和重组。</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会同有关部门防范、化解和处置全县金融风险；协调有关部门做好打击非法集资、非法证券买卖和反洗钱、反假币工作；配合相关部门推进全县金融生态环境建设。</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承办县政府交办的其他事项。</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二、县</w:t>
      </w:r>
      <w:r>
        <w:rPr>
          <w:rFonts w:hint="eastAsia" w:ascii="黑体" w:hAnsi="黑体" w:eastAsia="黑体" w:cs="黑体"/>
          <w:sz w:val="32"/>
          <w:szCs w:val="32"/>
          <w:lang w:eastAsia="zh-CN"/>
        </w:rPr>
        <w:t>金融</w:t>
      </w:r>
      <w:r>
        <w:rPr>
          <w:rFonts w:hint="eastAsia" w:ascii="黑体" w:hAnsi="黑体" w:eastAsia="黑体" w:cs="黑体"/>
          <w:sz w:val="32"/>
          <w:szCs w:val="32"/>
        </w:rPr>
        <w:t>办部门预算单位构成</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办为一级预算单位，</w:t>
      </w:r>
      <w:r>
        <w:rPr>
          <w:rFonts w:hint="eastAsia" w:ascii="仿宋_GB2312" w:hAnsi="仿宋" w:eastAsia="仿宋_GB2312"/>
          <w:sz w:val="32"/>
          <w:szCs w:val="32"/>
          <w:lang w:eastAsia="zh-CN"/>
        </w:rPr>
        <w:t>部门预算由</w:t>
      </w:r>
      <w:r>
        <w:rPr>
          <w:rFonts w:hint="eastAsia" w:ascii="仿宋_GB2312" w:hAnsi="仿宋" w:eastAsia="仿宋_GB2312"/>
          <w:sz w:val="32"/>
          <w:szCs w:val="32"/>
          <w:lang w:val="en-US" w:eastAsia="zh-CN"/>
        </w:rPr>
        <w:t>0个</w:t>
      </w:r>
      <w:r>
        <w:rPr>
          <w:rFonts w:hint="eastAsia" w:ascii="仿宋_GB2312" w:hAnsi="仿宋" w:eastAsia="仿宋_GB2312"/>
          <w:sz w:val="32"/>
          <w:szCs w:val="32"/>
        </w:rPr>
        <w:t>二级预算单位</w:t>
      </w:r>
      <w:r>
        <w:rPr>
          <w:rFonts w:hint="eastAsia" w:ascii="仿宋_GB2312" w:hAnsi="仿宋" w:eastAsia="仿宋_GB2312"/>
          <w:sz w:val="32"/>
          <w:szCs w:val="32"/>
          <w:lang w:eastAsia="zh-CN"/>
        </w:rPr>
        <w:t>组成</w:t>
      </w:r>
      <w:r>
        <w:rPr>
          <w:rFonts w:hint="eastAsia" w:ascii="仿宋_GB2312" w:hAnsi="仿宋" w:eastAsia="仿宋_GB2312"/>
          <w:sz w:val="32"/>
          <w:szCs w:val="32"/>
        </w:rPr>
        <w:t>。</w:t>
      </w:r>
      <w:r>
        <w:rPr>
          <w:rFonts w:hint="eastAsia" w:ascii="仿宋_GB2312" w:hAnsi="仿宋" w:eastAsia="仿宋_GB2312"/>
          <w:sz w:val="32"/>
          <w:szCs w:val="32"/>
          <w:lang w:eastAsia="zh-CN"/>
        </w:rPr>
        <w:t>本预算为汇总预算。</w:t>
      </w:r>
    </w:p>
    <w:p>
      <w:pPr>
        <w:spacing w:line="616" w:lineRule="exact"/>
        <w:ind w:firstLine="640" w:firstLineChars="200"/>
        <w:rPr>
          <w:rFonts w:hint="eastAsia" w:ascii="仿宋_GB2312" w:hAnsi="仿宋" w:eastAsia="仿宋_GB2312"/>
          <w:sz w:val="32"/>
          <w:szCs w:val="32"/>
        </w:rPr>
      </w:pPr>
    </w:p>
    <w:p>
      <w:pPr>
        <w:autoSpaceDE w:val="0"/>
        <w:autoSpaceDN w:val="0"/>
        <w:adjustRightInd w:val="0"/>
        <w:jc w:val="center"/>
        <w:rPr>
          <w:rFonts w:hint="eastAsia" w:ascii="宋体" w:hAnsi="Times New Roman" w:cs="宋体"/>
          <w:b/>
          <w:bCs/>
          <w:kern w:val="0"/>
          <w:sz w:val="32"/>
          <w:szCs w:val="32"/>
        </w:rPr>
      </w:pPr>
      <w:r>
        <w:rPr>
          <w:rFonts w:hint="eastAsia" w:ascii="宋体" w:hAnsi="Times New Roman" w:cs="宋体"/>
          <w:b/>
          <w:bCs/>
          <w:kern w:val="0"/>
          <w:sz w:val="32"/>
          <w:szCs w:val="32"/>
        </w:rPr>
        <w:t>第二部分</w:t>
      </w:r>
    </w:p>
    <w:p>
      <w:pPr>
        <w:autoSpaceDE w:val="0"/>
        <w:autoSpaceDN w:val="0"/>
        <w:adjustRightInd w:val="0"/>
        <w:jc w:val="center"/>
        <w:rPr>
          <w:rFonts w:hint="eastAsia" w:ascii="宋体" w:hAnsi="Times New Roman" w:cs="宋体"/>
          <w:b/>
          <w:bCs/>
          <w:kern w:val="0"/>
          <w:sz w:val="32"/>
          <w:szCs w:val="32"/>
        </w:rPr>
      </w:pPr>
      <w:r>
        <w:rPr>
          <w:rFonts w:hint="eastAsia" w:ascii="宋体" w:hAnsi="Times New Roman" w:cs="宋体"/>
          <w:b/>
          <w:bCs/>
          <w:kern w:val="0"/>
          <w:sz w:val="32"/>
          <w:szCs w:val="32"/>
        </w:rPr>
        <w:t>县</w:t>
      </w:r>
      <w:r>
        <w:rPr>
          <w:rFonts w:hint="eastAsia" w:ascii="宋体" w:hAnsi="Times New Roman" w:cs="宋体"/>
          <w:b/>
          <w:bCs/>
          <w:kern w:val="0"/>
          <w:sz w:val="32"/>
          <w:szCs w:val="32"/>
          <w:lang w:eastAsia="zh-CN"/>
        </w:rPr>
        <w:t>金融</w:t>
      </w:r>
      <w:r>
        <w:rPr>
          <w:rFonts w:hint="eastAsia" w:ascii="宋体" w:hAnsi="Times New Roman" w:cs="宋体"/>
          <w:b/>
          <w:bCs/>
          <w:kern w:val="0"/>
          <w:sz w:val="32"/>
          <w:szCs w:val="32"/>
        </w:rPr>
        <w:t>办201</w:t>
      </w:r>
      <w:r>
        <w:rPr>
          <w:rFonts w:hint="eastAsia" w:ascii="宋体" w:hAnsi="Times New Roman" w:cs="宋体"/>
          <w:b/>
          <w:bCs/>
          <w:kern w:val="0"/>
          <w:sz w:val="32"/>
          <w:szCs w:val="32"/>
          <w:lang w:val="en-US" w:eastAsia="zh-CN"/>
        </w:rPr>
        <w:t>9</w:t>
      </w:r>
      <w:r>
        <w:rPr>
          <w:rFonts w:hint="eastAsia" w:ascii="宋体" w:hAnsi="Times New Roman" w:cs="宋体"/>
          <w:b/>
          <w:bCs/>
          <w:kern w:val="0"/>
          <w:sz w:val="32"/>
          <w:szCs w:val="32"/>
        </w:rPr>
        <w:t>年</w:t>
      </w:r>
      <w:r>
        <w:rPr>
          <w:rFonts w:hint="eastAsia" w:ascii="宋体" w:hAnsi="Times New Roman" w:cs="宋体"/>
          <w:b/>
          <w:bCs/>
          <w:kern w:val="0"/>
          <w:sz w:val="32"/>
          <w:szCs w:val="32"/>
          <w:lang w:eastAsia="zh-CN"/>
        </w:rPr>
        <w:t>度</w:t>
      </w:r>
      <w:r>
        <w:rPr>
          <w:rFonts w:hint="eastAsia" w:ascii="宋体" w:hAnsi="Times New Roman" w:cs="宋体"/>
          <w:b/>
          <w:bCs/>
          <w:kern w:val="0"/>
          <w:sz w:val="32"/>
          <w:szCs w:val="32"/>
        </w:rPr>
        <w:t>部门预算情况说明</w:t>
      </w:r>
    </w:p>
    <w:p>
      <w:pPr>
        <w:spacing w:line="616"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一、收入支出预算总体情况说明</w:t>
      </w:r>
    </w:p>
    <w:p>
      <w:pPr>
        <w:spacing w:line="61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年预算收入总计</w:t>
      </w:r>
      <w:r>
        <w:rPr>
          <w:rFonts w:hint="eastAsia" w:ascii="仿宋_GB2312" w:hAnsi="仿宋" w:eastAsia="仿宋_GB2312"/>
          <w:sz w:val="32"/>
          <w:szCs w:val="32"/>
          <w:lang w:val="en-US" w:eastAsia="zh-CN"/>
        </w:rPr>
        <w:t xml:space="preserve">368.532 </w:t>
      </w:r>
      <w:r>
        <w:rPr>
          <w:rFonts w:hint="eastAsia" w:ascii="仿宋_GB2312" w:hAnsi="仿宋" w:eastAsia="仿宋_GB2312"/>
          <w:sz w:val="32"/>
          <w:szCs w:val="32"/>
        </w:rPr>
        <w:t>万元，预算支出总计</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万元，与201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年相比，收、支总计各增加了</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sz w:val="32"/>
          <w:szCs w:val="32"/>
          <w:lang w:eastAsia="zh-CN"/>
        </w:rPr>
        <w:t>增加</w:t>
      </w:r>
      <w:r>
        <w:rPr>
          <w:rFonts w:hint="eastAsia" w:ascii="仿宋_GB2312" w:hAnsi="仿宋" w:eastAsia="仿宋_GB2312"/>
          <w:sz w:val="32"/>
          <w:szCs w:val="32"/>
        </w:rPr>
        <w:t>主要原因：</w:t>
      </w:r>
      <w:r>
        <w:rPr>
          <w:rFonts w:hint="eastAsia" w:ascii="仿宋_GB2312" w:hAnsi="仿宋" w:eastAsia="仿宋_GB2312"/>
          <w:sz w:val="32"/>
          <w:szCs w:val="32"/>
          <w:lang w:eastAsia="zh-CN"/>
        </w:rPr>
        <w:t>金融办为新增一级预算单位</w:t>
      </w:r>
      <w:r>
        <w:rPr>
          <w:rFonts w:hint="eastAsia" w:ascii="仿宋_GB2312" w:hAnsi="仿宋" w:eastAsia="仿宋_GB2312"/>
          <w:sz w:val="32"/>
          <w:szCs w:val="32"/>
        </w:rPr>
        <w:t>。</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二、收入预算总体情况说明</w:t>
      </w:r>
    </w:p>
    <w:p>
      <w:pPr>
        <w:spacing w:line="61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年预算收入合计</w:t>
      </w:r>
      <w:r>
        <w:rPr>
          <w:rFonts w:hint="eastAsia" w:ascii="仿宋_GB2312" w:hAnsi="仿宋" w:eastAsia="仿宋_GB2312"/>
          <w:sz w:val="32"/>
          <w:szCs w:val="32"/>
          <w:lang w:val="en-US" w:eastAsia="zh-CN"/>
        </w:rPr>
        <w:t xml:space="preserve">368.532 </w:t>
      </w:r>
      <w:r>
        <w:rPr>
          <w:rFonts w:hint="eastAsia" w:ascii="仿宋_GB2312" w:hAnsi="仿宋" w:eastAsia="仿宋_GB2312"/>
          <w:sz w:val="32"/>
          <w:szCs w:val="32"/>
        </w:rPr>
        <w:t>万元，其中：一般公共预算收入</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万元；政府性基金预算收入0</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万元；其他收入0 万元。</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三、支出预算总体情况说明</w:t>
      </w:r>
    </w:p>
    <w:p>
      <w:pPr>
        <w:spacing w:line="61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年预算支出</w:t>
      </w:r>
      <w:r>
        <w:rPr>
          <w:rFonts w:hint="eastAsia" w:ascii="仿宋_GB2312" w:hAnsi="仿宋" w:eastAsia="仿宋_GB2312"/>
          <w:sz w:val="32"/>
          <w:szCs w:val="32"/>
          <w:lang w:eastAsia="zh-CN"/>
        </w:rPr>
        <w:t>预算</w:t>
      </w:r>
      <w:r>
        <w:rPr>
          <w:rFonts w:hint="eastAsia" w:ascii="仿宋_GB2312" w:hAnsi="仿宋" w:eastAsia="仿宋_GB2312"/>
          <w:sz w:val="32"/>
          <w:szCs w:val="32"/>
        </w:rPr>
        <w:t>合计</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万元，其中：基本支出</w:t>
      </w:r>
      <w:r>
        <w:rPr>
          <w:rFonts w:hint="eastAsia" w:ascii="仿宋_GB2312" w:hAnsi="仿宋" w:eastAsia="仿宋_GB2312"/>
          <w:sz w:val="32"/>
          <w:szCs w:val="32"/>
          <w:lang w:val="en-US" w:eastAsia="zh-CN"/>
        </w:rPr>
        <w:t>10.932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2.97</w:t>
      </w:r>
      <w:r>
        <w:rPr>
          <w:rFonts w:hint="eastAsia" w:ascii="仿宋_GB2312" w:hAnsi="仿宋" w:eastAsia="仿宋_GB2312"/>
          <w:sz w:val="32"/>
          <w:szCs w:val="32"/>
        </w:rPr>
        <w:t>%；项目支出</w:t>
      </w:r>
      <w:r>
        <w:rPr>
          <w:rFonts w:hint="eastAsia" w:ascii="仿宋_GB2312" w:hAnsi="仿宋" w:eastAsia="仿宋_GB2312"/>
          <w:sz w:val="32"/>
          <w:szCs w:val="32"/>
          <w:lang w:val="en-US" w:eastAsia="zh-CN"/>
        </w:rPr>
        <w:t>357.6</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97.03</w:t>
      </w:r>
      <w:r>
        <w:rPr>
          <w:rFonts w:hint="eastAsia" w:ascii="仿宋_GB2312" w:hAnsi="仿宋" w:eastAsia="仿宋_GB2312"/>
          <w:sz w:val="32"/>
          <w:szCs w:val="32"/>
        </w:rPr>
        <w:t>%。</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、一般公共预算支出预算情况说明</w:t>
      </w:r>
    </w:p>
    <w:p>
      <w:pPr>
        <w:spacing w:line="61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 xml:space="preserve"> 年一般公共预算支出年初预算</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万元。主要用于以下方面：行政运行</w:t>
      </w:r>
      <w:r>
        <w:rPr>
          <w:rFonts w:hint="eastAsia" w:ascii="仿宋_GB2312" w:hAnsi="仿宋" w:eastAsia="仿宋_GB2312"/>
          <w:sz w:val="32"/>
          <w:szCs w:val="32"/>
          <w:lang w:eastAsia="zh-CN"/>
        </w:rPr>
        <w:t>（类）支出</w:t>
      </w:r>
      <w:r>
        <w:rPr>
          <w:rFonts w:hint="eastAsia" w:ascii="仿宋_GB2312" w:hAnsi="仿宋" w:eastAsia="仿宋_GB2312"/>
          <w:sz w:val="32"/>
          <w:szCs w:val="32"/>
          <w:lang w:val="en-US" w:eastAsia="zh-CN"/>
        </w:rPr>
        <w:t>347.78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94.37</w:t>
      </w:r>
      <w:r>
        <w:rPr>
          <w:rFonts w:hint="eastAsia" w:ascii="仿宋_GB2312" w:hAnsi="仿宋" w:eastAsia="仿宋_GB2312"/>
          <w:sz w:val="32"/>
          <w:szCs w:val="32"/>
        </w:rPr>
        <w:t>%；</w:t>
      </w:r>
      <w:r>
        <w:rPr>
          <w:rFonts w:hint="eastAsia" w:ascii="仿宋_GB2312" w:hAnsi="仿宋" w:eastAsia="仿宋_GB2312"/>
          <w:sz w:val="32"/>
          <w:szCs w:val="32"/>
          <w:lang w:eastAsia="zh-CN"/>
        </w:rPr>
        <w:t>专项业务活动（类）支出</w:t>
      </w:r>
      <w:r>
        <w:rPr>
          <w:rFonts w:hint="eastAsia" w:ascii="仿宋_GB2312" w:hAnsi="仿宋" w:eastAsia="仿宋_GB2312"/>
          <w:sz w:val="32"/>
          <w:szCs w:val="32"/>
          <w:lang w:val="en-US" w:eastAsia="zh-CN"/>
        </w:rPr>
        <w:t>10万元，占2.71% ，</w:t>
      </w:r>
      <w:r>
        <w:rPr>
          <w:rFonts w:hint="eastAsia" w:ascii="仿宋_GB2312" w:hAnsi="仿宋" w:eastAsia="仿宋_GB2312"/>
          <w:sz w:val="32"/>
          <w:szCs w:val="32"/>
        </w:rPr>
        <w:t>事业运行</w:t>
      </w:r>
      <w:r>
        <w:rPr>
          <w:rFonts w:hint="eastAsia" w:ascii="仿宋_GB2312" w:hAnsi="仿宋" w:eastAsia="仿宋_GB2312"/>
          <w:sz w:val="32"/>
          <w:szCs w:val="32"/>
          <w:lang w:eastAsia="zh-CN"/>
        </w:rPr>
        <w:t>（类）支出</w:t>
      </w:r>
      <w:r>
        <w:rPr>
          <w:rFonts w:hint="eastAsia" w:ascii="仿宋_GB2312" w:hAnsi="仿宋" w:eastAsia="仿宋_GB2312"/>
          <w:sz w:val="32"/>
          <w:szCs w:val="32"/>
          <w:lang w:val="en-US" w:eastAsia="zh-CN"/>
        </w:rPr>
        <w:t>7.923</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2.16</w:t>
      </w:r>
      <w:r>
        <w:rPr>
          <w:rFonts w:hint="eastAsia" w:ascii="仿宋_GB2312" w:hAnsi="仿宋" w:eastAsia="仿宋_GB2312"/>
          <w:sz w:val="32"/>
          <w:szCs w:val="32"/>
        </w:rPr>
        <w:t>%；</w:t>
      </w:r>
      <w:r>
        <w:rPr>
          <w:rFonts w:hint="eastAsia" w:ascii="仿宋_GB2312" w:hAnsi="仿宋" w:eastAsia="仿宋_GB2312"/>
          <w:sz w:val="32"/>
          <w:szCs w:val="32"/>
          <w:lang w:eastAsia="zh-CN"/>
        </w:rPr>
        <w:t>机关事业单位基本养老保险缴费（类）支出</w:t>
      </w:r>
      <w:r>
        <w:rPr>
          <w:rFonts w:hint="eastAsia" w:ascii="仿宋_GB2312" w:hAnsi="仿宋" w:eastAsia="仿宋_GB2312"/>
          <w:sz w:val="32"/>
          <w:szCs w:val="32"/>
        </w:rPr>
        <w:t>1</w:t>
      </w:r>
      <w:r>
        <w:rPr>
          <w:rFonts w:hint="eastAsia" w:ascii="仿宋_GB2312" w:hAnsi="仿宋" w:eastAsia="仿宋_GB2312"/>
          <w:sz w:val="32"/>
          <w:szCs w:val="32"/>
          <w:lang w:val="en-US" w:eastAsia="zh-CN"/>
        </w:rPr>
        <w:t>.566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0.42</w:t>
      </w:r>
      <w:r>
        <w:rPr>
          <w:rFonts w:hint="eastAsia" w:ascii="仿宋_GB2312" w:hAnsi="仿宋" w:eastAsia="仿宋_GB2312"/>
          <w:sz w:val="32"/>
          <w:szCs w:val="32"/>
        </w:rPr>
        <w:t>%</w:t>
      </w:r>
      <w:r>
        <w:rPr>
          <w:rFonts w:hint="eastAsia" w:ascii="仿宋_GB2312" w:hAnsi="仿宋" w:eastAsia="仿宋_GB2312"/>
          <w:sz w:val="32"/>
          <w:szCs w:val="32"/>
          <w:lang w:eastAsia="zh-CN"/>
        </w:rPr>
        <w:t>；其他社会保障和就业（类）支出</w:t>
      </w:r>
      <w:r>
        <w:rPr>
          <w:rFonts w:hint="eastAsia" w:ascii="仿宋_GB2312" w:hAnsi="仿宋" w:eastAsia="仿宋_GB2312"/>
          <w:sz w:val="32"/>
          <w:szCs w:val="32"/>
          <w:lang w:val="en-US" w:eastAsia="zh-CN"/>
        </w:rPr>
        <w:t>0.1488</w:t>
      </w:r>
      <w:r>
        <w:rPr>
          <w:rFonts w:hint="eastAsia" w:ascii="仿宋_GB2312" w:hAnsi="仿宋" w:eastAsia="仿宋_GB2312"/>
          <w:sz w:val="32"/>
          <w:szCs w:val="32"/>
          <w:lang w:eastAsia="zh-CN"/>
        </w:rPr>
        <w:t>万元，占</w:t>
      </w:r>
      <w:r>
        <w:rPr>
          <w:rFonts w:hint="eastAsia" w:ascii="仿宋_GB2312" w:hAnsi="仿宋" w:eastAsia="仿宋_GB2312"/>
          <w:sz w:val="32"/>
          <w:szCs w:val="32"/>
          <w:lang w:val="en-US" w:eastAsia="zh-CN"/>
        </w:rPr>
        <w:t>0.04%；事业单位医疗（类）支出0.4878万元，占0.13% ；</w:t>
      </w:r>
      <w:r>
        <w:rPr>
          <w:rFonts w:hint="eastAsia" w:ascii="仿宋_GB2312" w:hAnsi="仿宋" w:eastAsia="仿宋_GB2312"/>
          <w:sz w:val="32"/>
          <w:szCs w:val="32"/>
          <w:lang w:eastAsia="zh-CN"/>
        </w:rPr>
        <w:t>住房公积金（类）支出</w:t>
      </w:r>
      <w:r>
        <w:rPr>
          <w:rFonts w:hint="eastAsia" w:ascii="仿宋_GB2312" w:hAnsi="仿宋" w:eastAsia="仿宋_GB2312"/>
          <w:sz w:val="32"/>
          <w:szCs w:val="32"/>
          <w:lang w:val="en-US" w:eastAsia="zh-CN"/>
        </w:rPr>
        <w:t>0.6264</w:t>
      </w:r>
      <w:r>
        <w:rPr>
          <w:rFonts w:hint="eastAsia" w:ascii="仿宋_GB2312" w:hAnsi="仿宋" w:eastAsia="仿宋_GB2312"/>
          <w:sz w:val="32"/>
          <w:szCs w:val="32"/>
          <w:lang w:eastAsia="zh-CN"/>
        </w:rPr>
        <w:t>万元，占</w:t>
      </w:r>
      <w:r>
        <w:rPr>
          <w:rFonts w:hint="eastAsia" w:ascii="仿宋_GB2312" w:hAnsi="仿宋" w:eastAsia="仿宋_GB2312"/>
          <w:sz w:val="32"/>
          <w:szCs w:val="32"/>
          <w:lang w:val="en-US" w:eastAsia="zh-CN"/>
        </w:rPr>
        <w:t>0.17%。</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、财政拨款收入支出预算总体情况说明</w:t>
      </w:r>
    </w:p>
    <w:p>
      <w:pPr>
        <w:spacing w:line="61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收支预算</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万元，政府性基金收支预算0万元。与201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年相比，</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收支预算增加了</w:t>
      </w:r>
      <w:r>
        <w:rPr>
          <w:rFonts w:hint="eastAsia" w:ascii="仿宋_GB2312" w:hAnsi="仿宋" w:eastAsia="仿宋_GB2312"/>
          <w:sz w:val="32"/>
          <w:szCs w:val="32"/>
          <w:lang w:val="en-US" w:eastAsia="zh-CN"/>
        </w:rPr>
        <w:t>368.532</w:t>
      </w:r>
      <w:r>
        <w:rPr>
          <w:rFonts w:hint="eastAsia" w:ascii="仿宋_GB2312" w:hAnsi="仿宋" w:eastAsia="仿宋_GB2312"/>
          <w:sz w:val="32"/>
          <w:szCs w:val="32"/>
        </w:rPr>
        <w:t xml:space="preserve"> 万元，增加</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%。主要原因：</w:t>
      </w:r>
      <w:r>
        <w:rPr>
          <w:rFonts w:hint="eastAsia" w:ascii="仿宋_GB2312" w:hAnsi="仿宋" w:eastAsia="仿宋_GB2312"/>
          <w:sz w:val="32"/>
          <w:szCs w:val="32"/>
          <w:lang w:eastAsia="zh-CN"/>
        </w:rPr>
        <w:t>金融办为新增一级预算单位</w:t>
      </w:r>
      <w:r>
        <w:rPr>
          <w:rFonts w:hint="eastAsia" w:ascii="仿宋_GB2312" w:hAnsi="仿宋" w:eastAsia="仿宋_GB2312"/>
          <w:sz w:val="32"/>
          <w:szCs w:val="32"/>
        </w:rPr>
        <w:t>。</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六、支出预算经济分类情况说明</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按照《财政部关于印发&lt;支出经济分类科目改革方案&gt;的通知》（财预〔2017〕98 号）要求，从 2018 年起全面实施支出经济分类科目改革，根据政府预算管理和部门预算管理的不同特点，分设部门预算支出经济分类科目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年预算支出</w:t>
      </w:r>
      <w:r>
        <w:rPr>
          <w:rFonts w:hint="eastAsia" w:ascii="仿宋_GB2312" w:hAnsi="仿宋" w:eastAsia="仿宋_GB2312"/>
          <w:sz w:val="32"/>
          <w:szCs w:val="32"/>
          <w:lang w:val="en-US" w:eastAsia="zh-CN"/>
        </w:rPr>
        <w:t xml:space="preserve">368.532 </w:t>
      </w:r>
      <w:r>
        <w:rPr>
          <w:rFonts w:hint="eastAsia" w:ascii="仿宋_GB2312" w:hAnsi="仿宋" w:eastAsia="仿宋_GB2312"/>
          <w:sz w:val="32"/>
          <w:szCs w:val="32"/>
        </w:rPr>
        <w:t>万元，其中：</w:t>
      </w:r>
      <w:r>
        <w:rPr>
          <w:rFonts w:hint="eastAsia" w:ascii="仿宋_GB2312" w:hAnsi="仿宋" w:eastAsia="仿宋_GB2312"/>
          <w:sz w:val="32"/>
          <w:szCs w:val="32"/>
          <w:lang w:eastAsia="zh-CN"/>
        </w:rPr>
        <w:t>人员</w:t>
      </w:r>
      <w:r>
        <w:rPr>
          <w:rFonts w:hint="eastAsia" w:ascii="仿宋_GB2312" w:hAnsi="仿宋" w:eastAsia="仿宋_GB2312"/>
          <w:sz w:val="32"/>
          <w:szCs w:val="32"/>
        </w:rPr>
        <w:t>经费</w:t>
      </w:r>
      <w:r>
        <w:rPr>
          <w:rFonts w:hint="eastAsia" w:ascii="仿宋_GB2312" w:hAnsi="仿宋" w:eastAsia="仿宋_GB2312"/>
          <w:sz w:val="32"/>
          <w:szCs w:val="32"/>
          <w:lang w:val="en-US" w:eastAsia="zh-CN"/>
        </w:rPr>
        <w:t>10.752</w:t>
      </w:r>
      <w:r>
        <w:rPr>
          <w:rFonts w:hint="eastAsia" w:ascii="仿宋_GB2312" w:hAnsi="仿宋" w:eastAsia="仿宋_GB2312"/>
          <w:sz w:val="32"/>
          <w:szCs w:val="32"/>
        </w:rPr>
        <w:t>万元，主要包括：基本工资、津贴补贴、奖金、绩效工资、机关事业单位基本养老保险缴费、职工基本医疗保险缴费、其他社会保障缴费、住房公积金、其他工资福利支出、生活补助等；公用经费</w:t>
      </w:r>
      <w:r>
        <w:rPr>
          <w:rFonts w:hint="eastAsia" w:ascii="仿宋_GB2312" w:hAnsi="仿宋" w:eastAsia="仿宋_GB2312"/>
          <w:sz w:val="32"/>
          <w:szCs w:val="32"/>
          <w:lang w:val="en-US" w:eastAsia="zh-CN"/>
        </w:rPr>
        <w:t>0.18</w:t>
      </w:r>
      <w:r>
        <w:rPr>
          <w:rFonts w:hint="eastAsia" w:ascii="仿宋_GB2312" w:hAnsi="仿宋" w:eastAsia="仿宋_GB2312"/>
          <w:sz w:val="32"/>
          <w:szCs w:val="32"/>
        </w:rPr>
        <w:t>万元，主要包括：办公费、印刷费、手续费、水费、电费、邮电费、差旅费、维修（护）费、租赁费、培训费、公务接待费、劳务费、福利费、委托业务费、其他交通费用、其他商品和服务支出等；项目经费</w:t>
      </w:r>
      <w:r>
        <w:rPr>
          <w:rFonts w:hint="eastAsia" w:ascii="仿宋_GB2312" w:hAnsi="仿宋" w:eastAsia="仿宋_GB2312"/>
          <w:sz w:val="32"/>
          <w:szCs w:val="32"/>
          <w:lang w:val="en-US" w:eastAsia="zh-CN"/>
        </w:rPr>
        <w:t>357.6</w:t>
      </w:r>
      <w:r>
        <w:rPr>
          <w:rFonts w:hint="eastAsia" w:ascii="仿宋_GB2312" w:hAnsi="仿宋" w:eastAsia="仿宋_GB2312"/>
          <w:sz w:val="32"/>
          <w:szCs w:val="32"/>
        </w:rPr>
        <w:t>万元，主要包括：办公费、印刷费、水费、电费、邮电费、差旅费、维修（护）费、租赁费、会议费、培训费、公务接待费、劳务费、委托业务费、其他交通费用、其他商品和服务支出、生活补助、办公设备购置、专用设备购置、基础设施建设、大型修缮、土地补偿、其他资本性支出等。</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七、一般公共预算基本支出预算情况说明</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年一般公共预算基本支出合计</w:t>
      </w:r>
      <w:r>
        <w:rPr>
          <w:rFonts w:hint="eastAsia" w:ascii="仿宋_GB2312" w:hAnsi="仿宋" w:eastAsia="仿宋_GB2312"/>
          <w:sz w:val="32"/>
          <w:szCs w:val="32"/>
          <w:lang w:val="en-US" w:eastAsia="zh-CN"/>
        </w:rPr>
        <w:t xml:space="preserve">10.932 </w:t>
      </w:r>
      <w:r>
        <w:rPr>
          <w:rFonts w:hint="eastAsia" w:ascii="仿宋_GB2312" w:hAnsi="仿宋" w:eastAsia="仿宋_GB2312"/>
          <w:sz w:val="32"/>
          <w:szCs w:val="32"/>
        </w:rPr>
        <w:t>万元，其中工资福利性支出</w:t>
      </w:r>
      <w:r>
        <w:rPr>
          <w:rFonts w:hint="eastAsia" w:ascii="仿宋_GB2312" w:hAnsi="仿宋" w:eastAsia="仿宋_GB2312"/>
          <w:sz w:val="32"/>
          <w:szCs w:val="32"/>
          <w:lang w:val="en-US" w:eastAsia="zh-CN"/>
        </w:rPr>
        <w:t>10.752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98.35</w:t>
      </w:r>
      <w:r>
        <w:rPr>
          <w:rFonts w:hint="eastAsia" w:ascii="仿宋_GB2312" w:hAnsi="仿宋" w:eastAsia="仿宋_GB2312"/>
          <w:sz w:val="32"/>
          <w:szCs w:val="32"/>
        </w:rPr>
        <w:t>%；商品和服务支出</w:t>
      </w:r>
      <w:r>
        <w:rPr>
          <w:rFonts w:hint="eastAsia" w:ascii="仿宋_GB2312" w:hAnsi="仿宋" w:eastAsia="仿宋_GB2312"/>
          <w:sz w:val="32"/>
          <w:szCs w:val="32"/>
          <w:lang w:val="en-US" w:eastAsia="zh-CN"/>
        </w:rPr>
        <w:t>0.18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1.65</w:t>
      </w:r>
      <w:r>
        <w:rPr>
          <w:rFonts w:hint="eastAsia" w:ascii="仿宋_GB2312" w:hAnsi="仿宋" w:eastAsia="仿宋_GB2312"/>
          <w:sz w:val="32"/>
          <w:szCs w:val="32"/>
        </w:rPr>
        <w:t>%。</w:t>
      </w:r>
      <w:r>
        <w:rPr>
          <w:rFonts w:hint="eastAsia" w:ascii="仿宋_GB2312" w:hAnsi="仿宋" w:eastAsia="仿宋_GB2312"/>
          <w:sz w:val="32"/>
          <w:szCs w:val="32"/>
          <w:lang w:eastAsia="zh-CN"/>
        </w:rPr>
        <w:t>对个人和家庭补助支出</w:t>
      </w:r>
      <w:r>
        <w:rPr>
          <w:rFonts w:hint="eastAsia" w:ascii="仿宋_GB2312" w:hAnsi="仿宋" w:eastAsia="仿宋_GB2312"/>
          <w:sz w:val="32"/>
          <w:szCs w:val="32"/>
          <w:lang w:val="en-US" w:eastAsia="zh-CN"/>
        </w:rPr>
        <w:t>0万元，占0%。比2018年增加10.932</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%。主要原因：</w:t>
      </w:r>
      <w:r>
        <w:rPr>
          <w:rFonts w:hint="eastAsia" w:ascii="仿宋_GB2312" w:hAnsi="仿宋" w:eastAsia="仿宋_GB2312"/>
          <w:sz w:val="32"/>
          <w:szCs w:val="32"/>
          <w:lang w:eastAsia="zh-CN"/>
        </w:rPr>
        <w:t>新招录办公人员</w:t>
      </w:r>
      <w:r>
        <w:rPr>
          <w:rFonts w:hint="eastAsia" w:ascii="仿宋_GB2312" w:hAnsi="仿宋" w:eastAsia="仿宋_GB2312"/>
          <w:sz w:val="32"/>
          <w:szCs w:val="32"/>
        </w:rPr>
        <w:t>。</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八、政府性基金预算支出预算情况说明</w:t>
      </w:r>
    </w:p>
    <w:p>
      <w:pPr>
        <w:spacing w:line="616"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年政府性基金预算支出</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w:t>
      </w:r>
      <w:r>
        <w:rPr>
          <w:rFonts w:hint="eastAsia" w:ascii="仿宋_GB2312" w:hAnsi="仿宋" w:eastAsia="仿宋_GB2312"/>
          <w:sz w:val="32"/>
          <w:szCs w:val="32"/>
          <w:lang w:eastAsia="zh-CN"/>
        </w:rPr>
        <w:t>我单位没有使用政府性基金安排支出。</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九、“三公”经费支出预算情况说明</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县金融办</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 xml:space="preserve"> 年“三公”经费支出预算数为0万元，</w:t>
      </w:r>
      <w:r>
        <w:rPr>
          <w:rFonts w:hint="eastAsia" w:ascii="仿宋_GB2312" w:hAnsi="仿宋" w:eastAsia="仿宋_GB2312"/>
          <w:sz w:val="32"/>
          <w:szCs w:val="32"/>
          <w:lang w:eastAsia="zh-CN"/>
        </w:rPr>
        <w:t>比</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eastAsia="zh-CN"/>
        </w:rPr>
        <w:t>增减</w:t>
      </w:r>
      <w:r>
        <w:rPr>
          <w:rFonts w:hint="eastAsia" w:ascii="仿宋_GB2312" w:hAnsi="仿宋" w:eastAsia="仿宋_GB2312"/>
          <w:sz w:val="32"/>
          <w:szCs w:val="32"/>
          <w:lang w:val="en-US" w:eastAsia="zh-CN"/>
        </w:rPr>
        <w:t>0万元，增减0%</w:t>
      </w:r>
      <w:r>
        <w:rPr>
          <w:rFonts w:hint="eastAsia" w:ascii="仿宋_GB2312" w:hAnsi="仿宋" w:eastAsia="仿宋_GB2312"/>
          <w:sz w:val="32"/>
          <w:szCs w:val="32"/>
        </w:rPr>
        <w:t>。</w:t>
      </w:r>
      <w:r>
        <w:rPr>
          <w:rFonts w:hint="eastAsia" w:ascii="仿宋_GB2312" w:hAnsi="仿宋" w:eastAsia="仿宋_GB2312"/>
          <w:sz w:val="32"/>
          <w:szCs w:val="32"/>
          <w:lang w:eastAsia="zh-CN"/>
        </w:rPr>
        <w:t>减少因素：我单位严格执行中央八项规定，树立过紧日子思想的结果。</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具体支出情况如下：</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（一）因公出国（境）费0 万元，与去年</w:t>
      </w:r>
      <w:r>
        <w:rPr>
          <w:rFonts w:hint="eastAsia" w:ascii="仿宋_GB2312" w:hAnsi="仿宋" w:eastAsia="仿宋_GB2312"/>
          <w:sz w:val="32"/>
          <w:szCs w:val="32"/>
          <w:lang w:eastAsia="zh-CN"/>
        </w:rPr>
        <w:t>增减</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（二）公务用车购置及运行费0万元，</w:t>
      </w:r>
      <w:r>
        <w:rPr>
          <w:rFonts w:hint="eastAsia" w:ascii="仿宋_GB2312" w:hAnsi="仿宋" w:eastAsia="仿宋_GB2312"/>
          <w:sz w:val="32"/>
          <w:szCs w:val="32"/>
          <w:lang w:eastAsia="zh-CN"/>
        </w:rPr>
        <w:t>其中，公务用车运行维护费</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公务用车购置0万元</w:t>
      </w:r>
      <w:r>
        <w:rPr>
          <w:rFonts w:hint="eastAsia" w:ascii="仿宋_GB2312" w:hAnsi="仿宋" w:eastAsia="仿宋_GB2312"/>
          <w:sz w:val="32"/>
          <w:szCs w:val="32"/>
          <w:lang w:val="en-US" w:eastAsia="zh-CN"/>
        </w:rPr>
        <w:t>,主要用于车辆下乡燃油费、过路费、保险费等，比2018年增减0万元，较上年增减0%，公务用车改革后，我单位没有公务用车，本着厉行节约的原则，严格控制车辆支出</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（三）公务接待费0万元，</w:t>
      </w:r>
      <w:r>
        <w:rPr>
          <w:rFonts w:hint="eastAsia" w:ascii="仿宋_GB2312" w:hAnsi="仿宋" w:eastAsia="仿宋_GB2312"/>
          <w:sz w:val="32"/>
          <w:szCs w:val="32"/>
          <w:lang w:eastAsia="zh-CN"/>
        </w:rPr>
        <w:t>主要用于上级检查、督导、兄弟城市之间的学习交流等，比</w:t>
      </w:r>
      <w:r>
        <w:rPr>
          <w:rFonts w:hint="eastAsia" w:ascii="仿宋_GB2312" w:hAnsi="仿宋" w:eastAsia="仿宋_GB2312"/>
          <w:sz w:val="32"/>
          <w:szCs w:val="32"/>
          <w:lang w:val="en-US" w:eastAsia="zh-CN"/>
        </w:rPr>
        <w:t>2018年增减0万元，较上年增减0%，</w:t>
      </w:r>
      <w:r>
        <w:rPr>
          <w:rFonts w:hint="eastAsia" w:ascii="仿宋_GB2312" w:hAnsi="仿宋" w:eastAsia="仿宋_GB2312"/>
          <w:sz w:val="32"/>
          <w:szCs w:val="32"/>
          <w:lang w:eastAsia="zh-CN"/>
        </w:rPr>
        <w:t>主要原因是我执行中央八项规定，强化公务接待费用管理</w:t>
      </w:r>
      <w:r>
        <w:rPr>
          <w:rFonts w:hint="eastAsia" w:ascii="仿宋_GB2312" w:hAnsi="仿宋" w:eastAsia="仿宋_GB2312"/>
          <w:sz w:val="32"/>
          <w:szCs w:val="32"/>
        </w:rPr>
        <w:t>。</w:t>
      </w:r>
    </w:p>
    <w:p>
      <w:pPr>
        <w:spacing w:line="61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spacing w:line="61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（一）机关运行经费支出情况</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县</w:t>
      </w:r>
      <w:r>
        <w:rPr>
          <w:rFonts w:hint="eastAsia" w:ascii="仿宋_GB2312" w:hAnsi="仿宋" w:eastAsia="仿宋_GB2312"/>
          <w:sz w:val="32"/>
          <w:szCs w:val="32"/>
          <w:lang w:eastAsia="zh-CN"/>
        </w:rPr>
        <w:t>金融</w:t>
      </w:r>
      <w:r>
        <w:rPr>
          <w:rFonts w:hint="eastAsia" w:ascii="仿宋_GB2312" w:hAnsi="仿宋" w:eastAsia="仿宋_GB2312"/>
          <w:sz w:val="32"/>
          <w:szCs w:val="32"/>
        </w:rPr>
        <w:t>办201</w:t>
      </w:r>
      <w:r>
        <w:rPr>
          <w:rFonts w:hint="eastAsia" w:ascii="仿宋_GB2312" w:hAnsi="仿宋" w:eastAsia="仿宋_GB2312"/>
          <w:sz w:val="32"/>
          <w:szCs w:val="32"/>
          <w:lang w:val="en-US" w:eastAsia="zh-CN"/>
        </w:rPr>
        <w:t>9</w:t>
      </w:r>
      <w:r>
        <w:rPr>
          <w:rFonts w:hint="eastAsia" w:ascii="仿宋_GB2312" w:hAnsi="仿宋" w:eastAsia="仿宋_GB2312"/>
          <w:sz w:val="32"/>
          <w:szCs w:val="32"/>
        </w:rPr>
        <w:t xml:space="preserve"> 年机关运行经费支出预算</w:t>
      </w:r>
      <w:r>
        <w:rPr>
          <w:rFonts w:hint="eastAsia" w:ascii="仿宋_GB2312" w:hAnsi="仿宋" w:eastAsia="仿宋_GB2312"/>
          <w:sz w:val="32"/>
          <w:szCs w:val="32"/>
          <w:lang w:val="en-US" w:eastAsia="zh-CN"/>
        </w:rPr>
        <w:t xml:space="preserve">30.932 </w:t>
      </w:r>
      <w:r>
        <w:rPr>
          <w:rFonts w:hint="eastAsia" w:ascii="仿宋_GB2312" w:hAnsi="仿宋" w:eastAsia="仿宋_GB2312"/>
          <w:sz w:val="32"/>
          <w:szCs w:val="32"/>
        </w:rPr>
        <w:t>万元，主要保障机关人员工资发放、正常运转及正常履职需要。比201</w:t>
      </w:r>
      <w:r>
        <w:rPr>
          <w:rFonts w:hint="eastAsia" w:ascii="仿宋_GB2312" w:hAnsi="仿宋" w:eastAsia="仿宋_GB2312"/>
          <w:sz w:val="32"/>
          <w:szCs w:val="32"/>
          <w:lang w:val="en-US" w:eastAsia="zh-CN"/>
        </w:rPr>
        <w:t>8</w:t>
      </w:r>
      <w:r>
        <w:rPr>
          <w:rFonts w:hint="eastAsia" w:ascii="仿宋_GB2312" w:hAnsi="仿宋" w:eastAsia="仿宋_GB2312"/>
          <w:sz w:val="32"/>
          <w:szCs w:val="32"/>
        </w:rPr>
        <w:t xml:space="preserve"> 年增加</w:t>
      </w:r>
      <w:r>
        <w:rPr>
          <w:rFonts w:hint="eastAsia" w:ascii="仿宋_GB2312" w:hAnsi="仿宋" w:eastAsia="仿宋_GB2312"/>
          <w:sz w:val="32"/>
          <w:szCs w:val="32"/>
          <w:lang w:val="en-US" w:eastAsia="zh-CN"/>
        </w:rPr>
        <w:t xml:space="preserve">30.932  </w:t>
      </w:r>
      <w:r>
        <w:rPr>
          <w:rFonts w:hint="eastAsia" w:ascii="仿宋_GB2312" w:hAnsi="仿宋" w:eastAsia="仿宋_GB2312"/>
          <w:sz w:val="32"/>
          <w:szCs w:val="32"/>
        </w:rPr>
        <w:t>万元，较上年</w:t>
      </w:r>
      <w:r>
        <w:rPr>
          <w:rFonts w:hint="eastAsia" w:ascii="仿宋_GB2312" w:hAnsi="仿宋" w:eastAsia="仿宋_GB2312"/>
          <w:sz w:val="32"/>
          <w:szCs w:val="32"/>
          <w:lang w:eastAsia="zh-CN"/>
        </w:rPr>
        <w:t>增减</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金融办为新增一级预算单位。</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政府采购支出情况</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201</w:t>
      </w:r>
      <w:r>
        <w:rPr>
          <w:rFonts w:hint="eastAsia" w:ascii="仿宋_GB2312" w:hAnsi="仿宋" w:eastAsia="仿宋_GB2312"/>
          <w:sz w:val="32"/>
          <w:szCs w:val="32"/>
          <w:lang w:val="en-US" w:eastAsia="zh-CN"/>
        </w:rPr>
        <w:t>9</w:t>
      </w:r>
      <w:r>
        <w:rPr>
          <w:rFonts w:hint="eastAsia" w:ascii="仿宋_GB2312" w:hAnsi="仿宋" w:eastAsia="仿宋_GB2312"/>
          <w:sz w:val="32"/>
          <w:szCs w:val="32"/>
        </w:rPr>
        <w:t xml:space="preserve"> 年政府采购预算安排</w:t>
      </w:r>
      <w:r>
        <w:rPr>
          <w:rFonts w:hint="eastAsia" w:ascii="仿宋_GB2312" w:hAnsi="仿宋" w:eastAsia="仿宋_GB2312"/>
          <w:sz w:val="32"/>
          <w:szCs w:val="32"/>
          <w:lang w:val="en-US" w:eastAsia="zh-CN"/>
        </w:rPr>
        <w:t xml:space="preserve">0 </w:t>
      </w:r>
      <w:r>
        <w:rPr>
          <w:rFonts w:hint="eastAsia" w:ascii="仿宋_GB2312" w:hAnsi="仿宋" w:eastAsia="仿宋_GB2312"/>
          <w:sz w:val="32"/>
          <w:szCs w:val="32"/>
        </w:rPr>
        <w:t>万元，其中</w:t>
      </w:r>
      <w:r>
        <w:rPr>
          <w:rFonts w:hint="eastAsia" w:ascii="仿宋_GB2312" w:hAnsi="仿宋" w:eastAsia="仿宋_GB2312"/>
          <w:sz w:val="32"/>
          <w:szCs w:val="32"/>
          <w:lang w:eastAsia="zh-CN"/>
        </w:rPr>
        <w:t>政府采购货物预算</w:t>
      </w:r>
      <w:r>
        <w:rPr>
          <w:rFonts w:hint="eastAsia" w:ascii="仿宋_GB2312" w:hAnsi="仿宋" w:eastAsia="仿宋_GB2312"/>
          <w:sz w:val="32"/>
          <w:szCs w:val="32"/>
          <w:lang w:val="en-US" w:eastAsia="zh-CN"/>
        </w:rPr>
        <w:t xml:space="preserve">0 </w:t>
      </w:r>
      <w:r>
        <w:rPr>
          <w:rFonts w:hint="eastAsia" w:ascii="仿宋_GB2312" w:hAnsi="仿宋" w:eastAsia="仿宋_GB2312"/>
          <w:sz w:val="32"/>
          <w:szCs w:val="32"/>
        </w:rPr>
        <w:t>万元。我单位2019年未安排政府采购。</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rPr>
      </w:pPr>
      <w:r>
        <w:rPr>
          <w:rFonts w:hint="eastAsia" w:ascii="仿宋_GB2312" w:hAnsi="仿宋" w:eastAsia="仿宋_GB2312"/>
          <w:sz w:val="32"/>
          <w:szCs w:val="32"/>
          <w:lang w:eastAsia="zh-CN"/>
        </w:rPr>
        <w:t>（三）关于预算绩效管理工作开展情况说明</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因金融办为新成立预算单位，</w:t>
      </w:r>
      <w:r>
        <w:rPr>
          <w:rFonts w:hint="eastAsia" w:ascii="仿宋_GB2312" w:hAnsi="仿宋" w:eastAsia="仿宋_GB2312"/>
          <w:sz w:val="32"/>
          <w:szCs w:val="32"/>
          <w:lang w:val="en-US" w:eastAsia="zh-CN"/>
        </w:rPr>
        <w:t>2018年未开展预算绩效管理评价工作。</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2019 年，我单位拟对 3 个项目进行预算绩效评价，涉及资金约</w:t>
      </w:r>
      <w:r>
        <w:rPr>
          <w:rFonts w:hint="eastAsia" w:ascii="仿宋_GB2312" w:hAnsi="仿宋" w:eastAsia="仿宋_GB2312"/>
          <w:sz w:val="32"/>
          <w:szCs w:val="32"/>
          <w:lang w:val="en-US" w:eastAsia="zh-CN"/>
        </w:rPr>
        <w:t>105</w:t>
      </w:r>
      <w:r>
        <w:rPr>
          <w:rFonts w:hint="eastAsia" w:ascii="仿宋_GB2312" w:hAnsi="仿宋" w:eastAsia="仿宋_GB2312"/>
          <w:sz w:val="32"/>
          <w:szCs w:val="32"/>
          <w:lang w:eastAsia="zh-CN"/>
        </w:rPr>
        <w:t xml:space="preserve"> 万元，年初从预算项目立项的依据、可行性、必要性和预算项目的实施内容、计划、绩效目标等方面对各个预算项目支出分别进行了绩效目标申报，确保项目支出有据可依，并加强收支管理，不断提高我单位绩效管理工作水平和预算资金使用效益，确保完成年初制定绩效目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国有资产占用情况</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 xml:space="preserve"> 201</w:t>
      </w:r>
      <w:r>
        <w:rPr>
          <w:rFonts w:hint="eastAsia" w:ascii="仿宋_GB2312" w:hAnsi="仿宋" w:eastAsia="仿宋_GB2312"/>
          <w:sz w:val="32"/>
          <w:szCs w:val="32"/>
          <w:lang w:val="en-US" w:eastAsia="zh-CN"/>
        </w:rPr>
        <w:t>8</w:t>
      </w:r>
      <w:r>
        <w:rPr>
          <w:rFonts w:hint="eastAsia" w:ascii="仿宋_GB2312" w:hAnsi="仿宋" w:eastAsia="仿宋_GB2312"/>
          <w:sz w:val="32"/>
          <w:szCs w:val="32"/>
        </w:rPr>
        <w:t xml:space="preserve"> 年期末，县</w:t>
      </w:r>
      <w:r>
        <w:rPr>
          <w:rFonts w:hint="eastAsia" w:ascii="仿宋_GB2312" w:hAnsi="仿宋" w:eastAsia="仿宋_GB2312"/>
          <w:sz w:val="32"/>
          <w:szCs w:val="32"/>
          <w:lang w:eastAsia="zh-CN"/>
        </w:rPr>
        <w:t>金融</w:t>
      </w:r>
      <w:r>
        <w:rPr>
          <w:rFonts w:hint="eastAsia" w:ascii="仿宋_GB2312" w:hAnsi="仿宋" w:eastAsia="仿宋_GB2312"/>
          <w:sz w:val="32"/>
          <w:szCs w:val="32"/>
        </w:rPr>
        <w:t>办共有车辆0辆，其中：一般公务用车0辆，执法执勤车0辆，其他用车0辆；单价50 万元以上通用设备0台</w:t>
      </w:r>
      <w:r>
        <w:rPr>
          <w:rFonts w:hint="eastAsia" w:ascii="仿宋_GB2312" w:hAnsi="仿宋" w:eastAsia="仿宋_GB2312"/>
          <w:sz w:val="32"/>
          <w:szCs w:val="32"/>
          <w:lang w:eastAsia="zh-CN"/>
        </w:rPr>
        <w:t>，固定资产总量</w:t>
      </w:r>
      <w:r>
        <w:rPr>
          <w:rFonts w:hint="eastAsia" w:ascii="仿宋_GB2312" w:hAnsi="仿宋" w:eastAsia="仿宋_GB2312"/>
          <w:sz w:val="32"/>
          <w:szCs w:val="32"/>
          <w:lang w:val="en-US" w:eastAsia="zh-CN"/>
        </w:rPr>
        <w:t>8.9437万元，</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84.9平方米，业务用房0平方米</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专项转移支付项目情况</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金融</w:t>
      </w:r>
      <w:r>
        <w:rPr>
          <w:rFonts w:hint="eastAsia" w:ascii="仿宋_GB2312" w:hAnsi="仿宋" w:eastAsia="仿宋_GB2312"/>
          <w:sz w:val="32"/>
          <w:szCs w:val="32"/>
        </w:rPr>
        <w:t>办</w:t>
      </w:r>
      <w:r>
        <w:rPr>
          <w:rFonts w:hint="eastAsia" w:ascii="仿宋_GB2312" w:hAnsi="仿宋" w:eastAsia="仿宋_GB2312"/>
          <w:sz w:val="32"/>
          <w:szCs w:val="32"/>
          <w:lang w:eastAsia="zh-CN"/>
        </w:rPr>
        <w:t>负责管理的专项转移支付项目共有</w:t>
      </w:r>
      <w:r>
        <w:rPr>
          <w:rFonts w:hint="eastAsia" w:ascii="仿宋_GB2312" w:hAnsi="仿宋" w:eastAsia="仿宋_GB2312"/>
          <w:sz w:val="32"/>
          <w:szCs w:val="32"/>
          <w:lang w:val="en-US" w:eastAsia="zh-CN"/>
        </w:rPr>
        <w:t>0项</w:t>
      </w:r>
      <w:r>
        <w:rPr>
          <w:rFonts w:hint="eastAsia" w:ascii="仿宋_GB2312" w:hAnsi="仿宋" w:eastAsia="仿宋_GB2312"/>
          <w:sz w:val="32"/>
          <w:szCs w:val="32"/>
        </w:rPr>
        <w:t>。我单位将按照《预算法》等有关规定，积极做好项目分配前期准备工作，在规定的时间内向财政部门提出资金分配意见，根据有关要求做好项目申报公开等相关工作。</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（六）债务收入支出项目情况</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宋体" w:cs="宋体"/>
          <w:b/>
          <w:bCs/>
          <w:kern w:val="0"/>
          <w:sz w:val="32"/>
          <w:szCs w:val="32"/>
        </w:rPr>
      </w:pPr>
      <w:r>
        <w:rPr>
          <w:rFonts w:hint="eastAsia" w:ascii="仿宋_GB2312" w:hAnsi="仿宋" w:eastAsia="仿宋_GB2312"/>
          <w:sz w:val="32"/>
          <w:szCs w:val="32"/>
          <w:lang w:val="en-US" w:eastAsia="zh-CN"/>
        </w:rPr>
        <w:t>金融办2019年无债务收入安排支出项目。</w:t>
      </w: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第三部分</w:t>
      </w:r>
    </w:p>
    <w:p>
      <w:pPr>
        <w:autoSpaceDE w:val="0"/>
        <w:autoSpaceDN w:val="0"/>
        <w:adjustRightInd w:val="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spacing w:line="61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一、财政拨款收入：是指县级财政当年拨付的资金。</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七、项目支出：是指在基本支出之外，为完成特定的行政工作任务或事业发展目标所发生的支出。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61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附件：县金融办2019年度部门预算公开报表</w:t>
      </w:r>
    </w:p>
    <w:p>
      <w:pP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ind w:firstLine="4480" w:firstLineChars="1400"/>
        <w:rPr>
          <w:rFonts w:hint="eastAsia" w:ascii="宋体" w:hAnsi="宋体" w:cs="仿宋"/>
          <w:kern w:val="0"/>
          <w:sz w:val="32"/>
          <w:szCs w:val="32"/>
        </w:rPr>
      </w:pPr>
      <w:r>
        <w:rPr>
          <w:rFonts w:hint="eastAsia" w:ascii="仿宋" w:hAnsi="仿宋" w:eastAsia="仿宋" w:cs="仿宋"/>
          <w:kern w:val="0"/>
          <w:sz w:val="32"/>
          <w:szCs w:val="32"/>
        </w:rPr>
        <w:t xml:space="preserve"> 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 xml:space="preserve"> 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 xml:space="preserve"> 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 xml:space="preserve">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1720E"/>
    <w:multiLevelType w:val="singleLevel"/>
    <w:tmpl w:val="D551720E"/>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B1DD2"/>
    <w:rsid w:val="01D82C34"/>
    <w:rsid w:val="04E212C6"/>
    <w:rsid w:val="081F4C2F"/>
    <w:rsid w:val="0F707907"/>
    <w:rsid w:val="14EB23CF"/>
    <w:rsid w:val="15AF2503"/>
    <w:rsid w:val="1645369C"/>
    <w:rsid w:val="202F6A46"/>
    <w:rsid w:val="206E6B28"/>
    <w:rsid w:val="259B1EED"/>
    <w:rsid w:val="26720207"/>
    <w:rsid w:val="27475110"/>
    <w:rsid w:val="29A7777D"/>
    <w:rsid w:val="2CCD739D"/>
    <w:rsid w:val="3AD9356A"/>
    <w:rsid w:val="5069128B"/>
    <w:rsid w:val="531B667D"/>
    <w:rsid w:val="540B7D73"/>
    <w:rsid w:val="573D3F8F"/>
    <w:rsid w:val="588F7F1C"/>
    <w:rsid w:val="5DD726ED"/>
    <w:rsid w:val="5E8B1DD2"/>
    <w:rsid w:val="73C162AF"/>
    <w:rsid w:val="75B8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2019-05-29T00:08:00Z</dcterms:created>
  <dc:creator>鹿邑县人民政府金融服务办公室</dc:creator>
  <cp:lastModifiedBy>鹿邑县人民政府金融服务办公室</cp:lastModifiedBy>
  <dcterms:modified xsi:type="dcterms:W3CDTF">2019-07-10T07:43:49Z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