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utoSpaceDE w:val="0"/>
        <w:autoSpaceDN w:val="0"/>
        <w:adjustRightInd w:val="0"/>
        <w:snapToGrid/>
        <w:spacing w:line="700" w:lineRule="exact"/>
        <w:jc w:val="center"/>
        <w:textAlignment w:val="auto"/>
        <w:rPr>
          <w:rFonts w:hint="eastAsia" w:ascii="方正小标宋简体" w:hAnsi="方正小标宋简体" w:eastAsia="方正小标宋简体" w:cs="方正小标宋简体"/>
          <w:kern w:val="0"/>
          <w:sz w:val="44"/>
          <w:szCs w:val="44"/>
        </w:rPr>
      </w:pPr>
    </w:p>
    <w:p>
      <w:pPr>
        <w:widowControl w:val="0"/>
        <w:wordWrap/>
        <w:autoSpaceDE w:val="0"/>
        <w:autoSpaceDN w:val="0"/>
        <w:adjustRightInd w:val="0"/>
        <w:snapToGrid/>
        <w:spacing w:line="700" w:lineRule="exact"/>
        <w:jc w:val="center"/>
        <w:textAlignment w:val="auto"/>
        <w:rPr>
          <w:rFonts w:hint="eastAsia" w:ascii="方正小标宋简体" w:hAnsi="方正小标宋简体" w:eastAsia="方正小标宋简体" w:cs="方正小标宋简体"/>
          <w:kern w:val="0"/>
          <w:sz w:val="44"/>
          <w:szCs w:val="44"/>
        </w:rPr>
      </w:pPr>
    </w:p>
    <w:p>
      <w:pPr>
        <w:widowControl w:val="0"/>
        <w:wordWrap/>
        <w:autoSpaceDE w:val="0"/>
        <w:autoSpaceDN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r>
        <w:rPr>
          <w:rFonts w:hint="eastAsia" w:ascii="方正小标宋简体" w:hAnsi="方正小标宋简体" w:eastAsia="方正小标宋简体" w:cs="方正小标宋简体"/>
          <w:kern w:val="0"/>
          <w:sz w:val="52"/>
          <w:szCs w:val="52"/>
        </w:rPr>
        <w:t>2018年</w:t>
      </w:r>
      <w:r>
        <w:rPr>
          <w:rFonts w:hint="eastAsia" w:ascii="方正小标宋简体" w:hAnsi="方正小标宋简体" w:eastAsia="方正小标宋简体" w:cs="方正小标宋简体"/>
          <w:kern w:val="0"/>
          <w:sz w:val="52"/>
          <w:szCs w:val="52"/>
          <w:lang w:eastAsia="zh-CN"/>
        </w:rPr>
        <w:t>老子文化产业园建设办公室</w:t>
      </w:r>
      <w:r>
        <w:rPr>
          <w:rFonts w:hint="eastAsia" w:ascii="方正小标宋简体" w:hAnsi="方正小标宋简体" w:eastAsia="方正小标宋简体" w:cs="方正小标宋简体"/>
          <w:kern w:val="0"/>
          <w:sz w:val="52"/>
          <w:szCs w:val="52"/>
        </w:rPr>
        <w:t>部门预算公开</w:t>
      </w:r>
    </w:p>
    <w:p>
      <w:pPr>
        <w:widowControl w:val="0"/>
        <w:wordWrap/>
        <w:autoSpaceDE w:val="0"/>
        <w:autoSpaceDN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widowControl w:val="0"/>
        <w:wordWrap/>
        <w:autoSpaceDE w:val="0"/>
        <w:autoSpaceDN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widowControl w:val="0"/>
        <w:wordWrap/>
        <w:autoSpaceDE w:val="0"/>
        <w:autoSpaceDN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widowControl w:val="0"/>
        <w:wordWrap/>
        <w:autoSpaceDE w:val="0"/>
        <w:autoSpaceDN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widowControl w:val="0"/>
        <w:wordWrap/>
        <w:autoSpaceDE w:val="0"/>
        <w:autoSpaceDN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widowControl w:val="0"/>
        <w:wordWrap/>
        <w:autoSpaceDE w:val="0"/>
        <w:autoSpaceDN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widowControl w:val="0"/>
        <w:wordWrap/>
        <w:autoSpaceDE w:val="0"/>
        <w:autoSpaceDN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widowControl w:val="0"/>
        <w:wordWrap/>
        <w:autoSpaceDE w:val="0"/>
        <w:autoSpaceDN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widowControl w:val="0"/>
        <w:tabs>
          <w:tab w:val="left" w:pos="2210"/>
        </w:tabs>
        <w:wordWrap/>
        <w:autoSpaceDE w:val="0"/>
        <w:autoSpaceDN w:val="0"/>
        <w:adjustRightInd w:val="0"/>
        <w:snapToGrid/>
        <w:spacing w:line="900" w:lineRule="exact"/>
        <w:ind w:firstLine="1040" w:firstLineChars="200"/>
        <w:jc w:val="left"/>
        <w:textAlignment w:val="auto"/>
        <w:rPr>
          <w:rFonts w:hint="eastAsia" w:ascii="方正小标宋简体" w:hAnsi="方正小标宋简体" w:eastAsia="方正小标宋简体" w:cs="方正小标宋简体"/>
          <w:kern w:val="0"/>
          <w:sz w:val="52"/>
          <w:szCs w:val="52"/>
          <w:lang w:eastAsia="zh-CN"/>
        </w:rPr>
      </w:pPr>
    </w:p>
    <w:p>
      <w:pPr>
        <w:widowControl w:val="0"/>
        <w:tabs>
          <w:tab w:val="left" w:pos="3162"/>
          <w:tab w:val="center" w:pos="4483"/>
        </w:tabs>
        <w:wordWrap/>
        <w:autoSpaceDE w:val="0"/>
        <w:autoSpaceDN w:val="0"/>
        <w:adjustRightInd w:val="0"/>
        <w:snapToGrid/>
        <w:spacing w:line="900" w:lineRule="exact"/>
        <w:jc w:val="left"/>
        <w:textAlignment w:val="auto"/>
        <w:rPr>
          <w:rFonts w:hint="eastAsia" w:ascii="方正小标宋简体" w:hAnsi="方正小标宋简体" w:eastAsia="方正小标宋简体" w:cs="方正小标宋简体"/>
          <w:kern w:val="0"/>
          <w:sz w:val="52"/>
          <w:szCs w:val="52"/>
          <w:lang w:val="en-US" w:eastAsia="zh-CN"/>
        </w:rPr>
      </w:pPr>
      <w:r>
        <w:rPr>
          <w:rFonts w:hint="eastAsia" w:ascii="方正小标宋简体" w:hAnsi="方正小标宋简体" w:eastAsia="方正小标宋简体" w:cs="方正小标宋简体"/>
          <w:kern w:val="0"/>
          <w:sz w:val="52"/>
          <w:szCs w:val="52"/>
          <w:lang w:val="en-US" w:eastAsia="zh-CN"/>
        </w:rPr>
        <w:tab/>
      </w:r>
      <w:r>
        <w:rPr>
          <w:rFonts w:hint="eastAsia" w:ascii="方正小标宋简体" w:hAnsi="方正小标宋简体" w:eastAsia="方正小标宋简体" w:cs="方正小标宋简体"/>
          <w:kern w:val="0"/>
          <w:sz w:val="52"/>
          <w:szCs w:val="52"/>
          <w:lang w:val="en-US" w:eastAsia="zh-CN"/>
        </w:rPr>
        <w:t xml:space="preserve">  </w:t>
      </w:r>
    </w:p>
    <w:p>
      <w:pPr>
        <w:widowControl w:val="0"/>
        <w:wordWrap/>
        <w:autoSpaceDE w:val="0"/>
        <w:autoSpaceDN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lang w:val="en-US" w:eastAsia="zh-CN"/>
        </w:rPr>
      </w:pPr>
      <w:r>
        <w:rPr>
          <w:rFonts w:hint="eastAsia" w:ascii="方正小标宋简体" w:hAnsi="方正小标宋简体" w:eastAsia="方正小标宋简体" w:cs="方正小标宋简体"/>
          <w:kern w:val="0"/>
          <w:sz w:val="52"/>
          <w:szCs w:val="52"/>
          <w:lang w:val="en-US" w:eastAsia="zh-CN"/>
        </w:rPr>
        <w:t>2018年度</w:t>
      </w:r>
    </w:p>
    <w:p>
      <w:pPr>
        <w:widowControl w:val="0"/>
        <w:wordWrap/>
        <w:autoSpaceDE w:val="0"/>
        <w:autoSpaceDN w:val="0"/>
        <w:adjustRightInd w:val="0"/>
        <w:snapToGrid/>
        <w:spacing w:line="620" w:lineRule="exact"/>
        <w:jc w:val="center"/>
        <w:textAlignment w:val="auto"/>
        <w:rPr>
          <w:rFonts w:hint="eastAsia" w:ascii="方正小标宋简体" w:hAnsi="方正小标宋简体" w:eastAsia="方正小标宋简体" w:cs="方正小标宋简体"/>
          <w:kern w:val="0"/>
          <w:sz w:val="44"/>
          <w:szCs w:val="44"/>
        </w:rPr>
        <w:sectPr>
          <w:headerReference r:id="rId5" w:type="first"/>
          <w:footerReference r:id="rId7" w:type="first"/>
          <w:headerReference r:id="rId3" w:type="default"/>
          <w:headerReference r:id="rId4" w:type="even"/>
          <w:footerReference r:id="rId6" w:type="even"/>
          <w:pgSz w:w="11906" w:h="16838"/>
          <w:pgMar w:top="1984" w:right="1474" w:bottom="1701" w:left="1587" w:header="851" w:footer="1134" w:gutter="0"/>
          <w:pgNumType w:fmt="numberInDash"/>
          <w:cols w:space="720" w:num="1"/>
          <w:rtlGutter w:val="0"/>
          <w:docGrid w:type="lines" w:linePitch="312" w:charSpace="0"/>
        </w:sectPr>
      </w:pPr>
    </w:p>
    <w:p>
      <w:pPr>
        <w:widowControl w:val="0"/>
        <w:wordWrap/>
        <w:autoSpaceDE w:val="0"/>
        <w:autoSpaceDN w:val="0"/>
        <w:adjustRightInd w:val="0"/>
        <w:snapToGrid/>
        <w:spacing w:line="620" w:lineRule="exact"/>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目</w:t>
      </w:r>
      <w:r>
        <w:rPr>
          <w:rFonts w:hint="eastAsia" w:ascii="方正小标宋简体" w:hAnsi="方正小标宋简体" w:eastAsia="方正小标宋简体" w:cs="方正小标宋简体"/>
          <w:kern w:val="0"/>
          <w:sz w:val="44"/>
          <w:szCs w:val="44"/>
          <w:lang w:val="en-US" w:eastAsia="zh-CN"/>
        </w:rPr>
        <w:t xml:space="preserve">  </w:t>
      </w:r>
      <w:r>
        <w:rPr>
          <w:rFonts w:hint="eastAsia" w:ascii="方正小标宋简体" w:hAnsi="方正小标宋简体" w:eastAsia="方正小标宋简体" w:cs="方正小标宋简体"/>
          <w:kern w:val="0"/>
          <w:sz w:val="44"/>
          <w:szCs w:val="44"/>
        </w:rPr>
        <w:t>录</w:t>
      </w:r>
    </w:p>
    <w:p>
      <w:pPr>
        <w:widowControl w:val="0"/>
        <w:wordWrap/>
        <w:autoSpaceDE w:val="0"/>
        <w:autoSpaceDN w:val="0"/>
        <w:adjustRightInd w:val="0"/>
        <w:snapToGrid/>
        <w:spacing w:line="620" w:lineRule="exact"/>
        <w:jc w:val="center"/>
        <w:textAlignment w:val="auto"/>
        <w:rPr>
          <w:rFonts w:hint="eastAsia" w:ascii="黑体" w:eastAsia="黑体" w:cs="黑体"/>
          <w:kern w:val="0"/>
          <w:sz w:val="32"/>
          <w:szCs w:val="32"/>
        </w:rPr>
      </w:pPr>
    </w:p>
    <w:p>
      <w:pPr>
        <w:widowControl w:val="0"/>
        <w:wordWrap/>
        <w:autoSpaceDE w:val="0"/>
        <w:autoSpaceDN w:val="0"/>
        <w:adjustRightInd w:val="0"/>
        <w:snapToGrid/>
        <w:spacing w:line="590" w:lineRule="exact"/>
        <w:ind w:firstLine="640" w:firstLineChars="200"/>
        <w:jc w:val="both"/>
        <w:textAlignment w:val="auto"/>
        <w:rPr>
          <w:rFonts w:ascii="黑体" w:eastAsia="黑体" w:cs="黑体"/>
          <w:kern w:val="0"/>
          <w:sz w:val="32"/>
          <w:szCs w:val="32"/>
        </w:rPr>
      </w:pPr>
      <w:r>
        <w:rPr>
          <w:rFonts w:hint="eastAsia" w:ascii="黑体" w:eastAsia="黑体" w:cs="黑体"/>
          <w:kern w:val="0"/>
          <w:sz w:val="32"/>
          <w:szCs w:val="32"/>
        </w:rPr>
        <w:t>第一部分</w:t>
      </w:r>
      <w:r>
        <w:rPr>
          <w:rFonts w:hint="eastAsia" w:ascii="黑体" w:eastAsia="黑体" w:cs="黑体"/>
          <w:kern w:val="0"/>
          <w:sz w:val="32"/>
          <w:szCs w:val="32"/>
          <w:lang w:eastAsia="zh-CN"/>
        </w:rPr>
        <w:t>老子文化产业园建设办公室</w:t>
      </w:r>
      <w:r>
        <w:rPr>
          <w:rFonts w:hint="eastAsia" w:ascii="黑体" w:eastAsia="黑体" w:cs="黑体"/>
          <w:kern w:val="0"/>
          <w:sz w:val="32"/>
          <w:szCs w:val="32"/>
        </w:rPr>
        <w:t>部门概况</w:t>
      </w:r>
    </w:p>
    <w:p>
      <w:pPr>
        <w:widowControl w:val="0"/>
        <w:wordWrap/>
        <w:autoSpaceDE w:val="0"/>
        <w:autoSpaceDN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一、主要职能</w:t>
      </w:r>
    </w:p>
    <w:p>
      <w:pPr>
        <w:widowControl w:val="0"/>
        <w:wordWrap/>
        <w:autoSpaceDE w:val="0"/>
        <w:autoSpaceDN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二、部门预算单位构成</w:t>
      </w:r>
    </w:p>
    <w:p>
      <w:pPr>
        <w:widowControl w:val="0"/>
        <w:wordWrap/>
        <w:autoSpaceDE w:val="0"/>
        <w:autoSpaceDN w:val="0"/>
        <w:adjustRightInd w:val="0"/>
        <w:snapToGrid/>
        <w:spacing w:line="590" w:lineRule="exact"/>
        <w:ind w:firstLine="640" w:firstLineChars="200"/>
        <w:jc w:val="both"/>
        <w:textAlignment w:val="auto"/>
        <w:rPr>
          <w:rFonts w:ascii="黑体" w:eastAsia="黑体" w:cs="黑体"/>
          <w:kern w:val="0"/>
          <w:sz w:val="32"/>
          <w:szCs w:val="32"/>
        </w:rPr>
      </w:pPr>
      <w:r>
        <w:rPr>
          <w:rFonts w:hint="eastAsia" w:ascii="黑体" w:eastAsia="黑体" w:cs="黑体"/>
          <w:kern w:val="0"/>
          <w:sz w:val="32"/>
          <w:szCs w:val="32"/>
        </w:rPr>
        <w:t>第二部分</w:t>
      </w:r>
      <w:r>
        <w:rPr>
          <w:rFonts w:hint="eastAsia" w:ascii="黑体" w:eastAsia="黑体" w:cs="黑体"/>
          <w:kern w:val="0"/>
          <w:sz w:val="32"/>
          <w:szCs w:val="32"/>
          <w:lang w:eastAsia="zh-CN"/>
        </w:rPr>
        <w:t>老子文化产业园建设办公室</w:t>
      </w:r>
      <w:r>
        <w:rPr>
          <w:rFonts w:hint="eastAsia" w:ascii="黑体" w:eastAsia="黑体" w:cs="黑体"/>
          <w:kern w:val="0"/>
          <w:sz w:val="32"/>
          <w:szCs w:val="32"/>
        </w:rPr>
        <w:t>部门</w:t>
      </w:r>
      <w:r>
        <w:rPr>
          <w:rFonts w:ascii="黑体" w:eastAsia="黑体" w:cs="黑体"/>
          <w:kern w:val="0"/>
          <w:sz w:val="32"/>
          <w:szCs w:val="32"/>
        </w:rPr>
        <w:t xml:space="preserve">2018 </w:t>
      </w:r>
      <w:r>
        <w:rPr>
          <w:rFonts w:hint="eastAsia" w:ascii="黑体" w:eastAsia="黑体" w:cs="黑体"/>
          <w:kern w:val="0"/>
          <w:sz w:val="32"/>
          <w:szCs w:val="32"/>
        </w:rPr>
        <w:t>年部门预算情况说明</w:t>
      </w:r>
    </w:p>
    <w:p>
      <w:pPr>
        <w:widowControl w:val="0"/>
        <w:wordWrap/>
        <w:autoSpaceDE w:val="0"/>
        <w:autoSpaceDN w:val="0"/>
        <w:adjustRightInd w:val="0"/>
        <w:snapToGrid/>
        <w:spacing w:line="590" w:lineRule="exact"/>
        <w:ind w:firstLine="640" w:firstLineChars="200"/>
        <w:jc w:val="both"/>
        <w:textAlignment w:val="auto"/>
        <w:rPr>
          <w:rFonts w:ascii="黑体" w:eastAsia="黑体" w:cs="黑体"/>
          <w:kern w:val="0"/>
          <w:sz w:val="32"/>
          <w:szCs w:val="32"/>
        </w:rPr>
      </w:pPr>
      <w:r>
        <w:rPr>
          <w:rFonts w:hint="eastAsia" w:ascii="黑体" w:eastAsia="黑体" w:cs="黑体"/>
          <w:kern w:val="0"/>
          <w:sz w:val="32"/>
          <w:szCs w:val="32"/>
        </w:rPr>
        <w:t>第三部分名词解释</w:t>
      </w:r>
    </w:p>
    <w:p>
      <w:pPr>
        <w:widowControl w:val="0"/>
        <w:wordWrap/>
        <w:autoSpaceDE w:val="0"/>
        <w:autoSpaceDN w:val="0"/>
        <w:adjustRightInd w:val="0"/>
        <w:snapToGrid/>
        <w:spacing w:line="590" w:lineRule="exact"/>
        <w:ind w:firstLine="640" w:firstLineChars="200"/>
        <w:jc w:val="both"/>
        <w:textAlignment w:val="auto"/>
        <w:rPr>
          <w:rFonts w:hint="eastAsia" w:ascii="仿宋" w:hAnsi="仿宋" w:eastAsia="仿宋" w:cs="仿宋"/>
          <w:kern w:val="0"/>
          <w:sz w:val="32"/>
          <w:szCs w:val="32"/>
        </w:rPr>
      </w:pPr>
      <w:r>
        <w:rPr>
          <w:rFonts w:hint="eastAsia" w:ascii="仿宋_GB2312" w:hAnsi="仿宋_GB2312" w:eastAsia="仿宋_GB2312" w:cs="仿宋_GB2312"/>
          <w:kern w:val="0"/>
          <w:sz w:val="32"/>
          <w:szCs w:val="32"/>
        </w:rPr>
        <w:t>附件：</w:t>
      </w:r>
      <w:r>
        <w:rPr>
          <w:rFonts w:hint="eastAsia" w:ascii="仿宋" w:hAnsi="仿宋" w:eastAsia="仿宋" w:cs="仿宋"/>
          <w:kern w:val="0"/>
          <w:sz w:val="32"/>
          <w:szCs w:val="32"/>
          <w:lang w:eastAsia="zh-CN"/>
        </w:rPr>
        <w:t>老子文化产业园建设办公室</w:t>
      </w:r>
      <w:r>
        <w:rPr>
          <w:rFonts w:hint="eastAsia" w:ascii="仿宋" w:hAnsi="仿宋" w:eastAsia="仿宋" w:cs="仿宋"/>
          <w:kern w:val="0"/>
          <w:sz w:val="32"/>
          <w:szCs w:val="32"/>
        </w:rPr>
        <w:t>部门2018 年部门预算公开报表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r>
        <w:rPr>
          <w:rFonts w:hint="eastAsia" w:cs="仿宋" w:asciiTheme="minorEastAsia" w:hAnsiTheme="minorEastAsia" w:eastAsiaTheme="minorEastAsia"/>
          <w:kern w:val="0"/>
          <w:sz w:val="32"/>
          <w:szCs w:val="32"/>
        </w:rPr>
        <w:t xml:space="preserve">  </w:t>
      </w:r>
      <w:r>
        <w:rPr>
          <w:rFonts w:hint="eastAsia" w:ascii="宋体" w:hAnsi="宋体" w:cs="仿宋"/>
          <w:sz w:val="32"/>
          <w:szCs w:val="32"/>
        </w:rPr>
        <w:t>一、</w:t>
      </w:r>
      <w:r>
        <w:rPr>
          <w:rFonts w:ascii="宋体" w:hAnsi="宋体" w:cs="仿宋"/>
          <w:sz w:val="32"/>
          <w:szCs w:val="32"/>
        </w:rPr>
        <w:t xml:space="preserve">2018 </w:t>
      </w:r>
      <w:r>
        <w:rPr>
          <w:rFonts w:hint="eastAsia" w:ascii="宋体" w:hAnsi="宋体" w:cs="仿宋"/>
          <w:sz w:val="32"/>
          <w:szCs w:val="32"/>
        </w:rPr>
        <w:t>年部门收支总体情况表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r>
        <w:rPr>
          <w:rFonts w:hint="eastAsia" w:ascii="宋体" w:hAnsi="宋体" w:cs="仿宋"/>
          <w:sz w:val="32"/>
          <w:szCs w:val="32"/>
        </w:rPr>
        <w:t>二、</w:t>
      </w:r>
      <w:r>
        <w:rPr>
          <w:rFonts w:ascii="宋体" w:hAnsi="宋体" w:cs="仿宋"/>
          <w:sz w:val="32"/>
          <w:szCs w:val="32"/>
        </w:rPr>
        <w:t xml:space="preserve">2018 </w:t>
      </w:r>
      <w:r>
        <w:rPr>
          <w:rFonts w:hint="eastAsia" w:ascii="宋体" w:hAnsi="宋体" w:cs="仿宋"/>
          <w:sz w:val="32"/>
          <w:szCs w:val="32"/>
        </w:rPr>
        <w:t>年部门收入总体情况表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r>
        <w:rPr>
          <w:rFonts w:hint="eastAsia" w:ascii="宋体" w:hAnsi="宋体" w:cs="仿宋"/>
          <w:sz w:val="32"/>
          <w:szCs w:val="32"/>
        </w:rPr>
        <w:t>三、</w:t>
      </w:r>
      <w:r>
        <w:rPr>
          <w:rFonts w:ascii="宋体" w:hAnsi="宋体" w:cs="仿宋"/>
          <w:sz w:val="32"/>
          <w:szCs w:val="32"/>
        </w:rPr>
        <w:t xml:space="preserve">2018 </w:t>
      </w:r>
      <w:r>
        <w:rPr>
          <w:rFonts w:hint="eastAsia" w:ascii="宋体" w:hAnsi="宋体" w:cs="仿宋"/>
          <w:sz w:val="32"/>
          <w:szCs w:val="32"/>
        </w:rPr>
        <w:t>年部门支出总体情况表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hint="eastAsia" w:ascii="宋体" w:eastAsia="宋体" w:cs="仿宋"/>
          <w:sz w:val="32"/>
          <w:szCs w:val="32"/>
          <w:lang w:val="en-US" w:eastAsia="zh-CN"/>
        </w:rPr>
      </w:pPr>
      <w:r>
        <w:rPr>
          <w:rFonts w:hint="eastAsia" w:ascii="宋体" w:hAnsi="宋体" w:cs="仿宋"/>
          <w:sz w:val="32"/>
          <w:szCs w:val="32"/>
        </w:rPr>
        <w:t>四、</w:t>
      </w:r>
      <w:r>
        <w:rPr>
          <w:rFonts w:ascii="宋体" w:hAnsi="宋体" w:cs="仿宋"/>
          <w:sz w:val="32"/>
          <w:szCs w:val="32"/>
        </w:rPr>
        <w:t xml:space="preserve">2018 </w:t>
      </w:r>
      <w:r>
        <w:rPr>
          <w:rFonts w:hint="eastAsia" w:ascii="宋体" w:hAnsi="宋体" w:cs="仿宋"/>
          <w:sz w:val="32"/>
          <w:szCs w:val="32"/>
        </w:rPr>
        <w:t>年</w:t>
      </w:r>
      <w:r>
        <w:rPr>
          <w:rFonts w:hint="eastAsia" w:ascii="宋体" w:hAnsi="宋体" w:cs="仿宋"/>
          <w:sz w:val="32"/>
          <w:szCs w:val="32"/>
          <w:lang w:eastAsia="zh-CN"/>
        </w:rPr>
        <w:t>一般公共预算支出情况表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r>
        <w:rPr>
          <w:rFonts w:hint="eastAsia" w:ascii="宋体" w:hAnsi="宋体" w:cs="仿宋"/>
          <w:sz w:val="32"/>
          <w:szCs w:val="32"/>
        </w:rPr>
        <w:t>五、</w:t>
      </w:r>
      <w:r>
        <w:rPr>
          <w:rFonts w:ascii="宋体" w:hAnsi="宋体" w:cs="仿宋"/>
          <w:sz w:val="32"/>
          <w:szCs w:val="32"/>
        </w:rPr>
        <w:t xml:space="preserve">2018 </w:t>
      </w:r>
      <w:r>
        <w:rPr>
          <w:rFonts w:hint="eastAsia" w:ascii="宋体" w:hAnsi="宋体" w:cs="仿宋"/>
          <w:sz w:val="32"/>
          <w:szCs w:val="32"/>
        </w:rPr>
        <w:t>年财政拨款收支总体情况表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r>
        <w:rPr>
          <w:rFonts w:hint="eastAsia" w:ascii="宋体" w:hAnsi="宋体" w:cs="仿宋"/>
          <w:sz w:val="32"/>
          <w:szCs w:val="32"/>
        </w:rPr>
        <w:t>六、</w:t>
      </w:r>
      <w:r>
        <w:rPr>
          <w:rFonts w:ascii="宋体" w:hAnsi="宋体" w:cs="仿宋"/>
          <w:sz w:val="32"/>
          <w:szCs w:val="32"/>
        </w:rPr>
        <w:t xml:space="preserve">2018 </w:t>
      </w:r>
      <w:r>
        <w:rPr>
          <w:rFonts w:hint="eastAsia" w:ascii="宋体" w:hAnsi="宋体" w:cs="仿宋"/>
          <w:sz w:val="32"/>
          <w:szCs w:val="32"/>
        </w:rPr>
        <w:t>年支出经济分类汇总表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r>
        <w:rPr>
          <w:rFonts w:hint="eastAsia" w:ascii="宋体" w:hAnsi="宋体" w:cs="仿宋"/>
          <w:sz w:val="32"/>
          <w:szCs w:val="32"/>
        </w:rPr>
        <w:t>七、</w:t>
      </w:r>
      <w:r>
        <w:rPr>
          <w:rFonts w:ascii="宋体" w:hAnsi="宋体" w:cs="仿宋"/>
          <w:sz w:val="32"/>
          <w:szCs w:val="32"/>
        </w:rPr>
        <w:t xml:space="preserve">2018 </w:t>
      </w:r>
      <w:r>
        <w:rPr>
          <w:rFonts w:hint="eastAsia" w:ascii="宋体" w:hAnsi="宋体" w:cs="仿宋"/>
          <w:sz w:val="32"/>
          <w:szCs w:val="32"/>
        </w:rPr>
        <w:t>年一般公共预算基本支出情况表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r>
        <w:rPr>
          <w:rFonts w:hint="eastAsia" w:ascii="宋体" w:hAnsi="宋体" w:cs="仿宋"/>
          <w:sz w:val="32"/>
          <w:szCs w:val="32"/>
          <w:lang w:eastAsia="zh-CN"/>
        </w:rPr>
        <w:t>八</w:t>
      </w:r>
      <w:r>
        <w:rPr>
          <w:rFonts w:hint="eastAsia" w:ascii="宋体" w:hAnsi="宋体" w:cs="仿宋"/>
          <w:sz w:val="32"/>
          <w:szCs w:val="32"/>
        </w:rPr>
        <w:t>、</w:t>
      </w:r>
      <w:r>
        <w:rPr>
          <w:rFonts w:ascii="宋体" w:hAnsi="宋体" w:cs="仿宋"/>
          <w:sz w:val="32"/>
          <w:szCs w:val="32"/>
        </w:rPr>
        <w:t xml:space="preserve">2018 </w:t>
      </w:r>
      <w:r>
        <w:rPr>
          <w:rFonts w:hint="eastAsia" w:ascii="宋体" w:hAnsi="宋体" w:cs="仿宋"/>
          <w:sz w:val="32"/>
          <w:szCs w:val="32"/>
        </w:rPr>
        <w:t>年政府性基金预算支出情况表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r>
        <w:rPr>
          <w:rFonts w:hint="eastAsia" w:ascii="宋体" w:hAnsi="宋体" w:cs="仿宋"/>
          <w:sz w:val="32"/>
          <w:szCs w:val="32"/>
          <w:lang w:eastAsia="zh-CN"/>
        </w:rPr>
        <w:t>九</w:t>
      </w:r>
      <w:r>
        <w:rPr>
          <w:rFonts w:hint="eastAsia" w:ascii="宋体" w:hAnsi="宋体" w:cs="仿宋"/>
          <w:sz w:val="32"/>
          <w:szCs w:val="32"/>
        </w:rPr>
        <w:t>、</w:t>
      </w:r>
      <w:r>
        <w:rPr>
          <w:rFonts w:ascii="宋体" w:hAnsi="宋体" w:cs="仿宋"/>
          <w:sz w:val="32"/>
          <w:szCs w:val="32"/>
        </w:rPr>
        <w:t xml:space="preserve">2018 </w:t>
      </w:r>
      <w:r>
        <w:rPr>
          <w:rFonts w:hint="eastAsia" w:ascii="宋体" w:hAnsi="宋体" w:cs="仿宋"/>
          <w:sz w:val="32"/>
          <w:szCs w:val="32"/>
        </w:rPr>
        <w:t>年一般公共预算“三公”经费支出情况表</w:t>
      </w:r>
    </w:p>
    <w:p>
      <w:pPr>
        <w:widowControl w:val="0"/>
        <w:wordWrap/>
        <w:autoSpaceDE w:val="0"/>
        <w:autoSpaceDN w:val="0"/>
        <w:adjustRightInd w:val="0"/>
        <w:snapToGrid/>
        <w:spacing w:line="590" w:lineRule="exact"/>
        <w:ind w:firstLine="0" w:firstLineChars="0"/>
        <w:jc w:val="center"/>
        <w:textAlignment w:val="auto"/>
        <w:rPr>
          <w:rFonts w:hint="eastAsia" w:ascii="黑体" w:hAnsi="黑体" w:eastAsia="黑体" w:cs="黑体"/>
          <w:kern w:val="0"/>
          <w:sz w:val="32"/>
          <w:szCs w:val="32"/>
        </w:rPr>
      </w:pPr>
    </w:p>
    <w:p>
      <w:pPr>
        <w:widowControl w:val="0"/>
        <w:wordWrap/>
        <w:autoSpaceDE w:val="0"/>
        <w:autoSpaceDN w:val="0"/>
        <w:adjustRightInd w:val="0"/>
        <w:snapToGrid/>
        <w:spacing w:line="590" w:lineRule="exact"/>
        <w:ind w:firstLine="0" w:firstLineChars="0"/>
        <w:jc w:val="center"/>
        <w:textAlignment w:val="auto"/>
        <w:rPr>
          <w:rFonts w:hint="eastAsia" w:ascii="黑体" w:hAnsi="黑体" w:eastAsia="黑体" w:cs="黑体"/>
          <w:kern w:val="0"/>
          <w:sz w:val="32"/>
          <w:szCs w:val="32"/>
        </w:rPr>
      </w:pPr>
    </w:p>
    <w:p>
      <w:pPr>
        <w:widowControl w:val="0"/>
        <w:wordWrap/>
        <w:autoSpaceDE w:val="0"/>
        <w:autoSpaceDN w:val="0"/>
        <w:adjustRightInd w:val="0"/>
        <w:snapToGrid/>
        <w:spacing w:line="590" w:lineRule="exact"/>
        <w:ind w:firstLine="0" w:firstLineChars="0"/>
        <w:jc w:val="center"/>
        <w:textAlignment w:val="auto"/>
        <w:rPr>
          <w:rFonts w:hint="eastAsia" w:ascii="黑体" w:hAnsi="黑体" w:eastAsia="黑体" w:cs="黑体"/>
          <w:kern w:val="0"/>
          <w:sz w:val="32"/>
          <w:szCs w:val="32"/>
        </w:rPr>
      </w:pPr>
    </w:p>
    <w:p>
      <w:pPr>
        <w:widowControl w:val="0"/>
        <w:wordWrap/>
        <w:autoSpaceDE w:val="0"/>
        <w:autoSpaceDN w:val="0"/>
        <w:adjustRightInd w:val="0"/>
        <w:snapToGrid/>
        <w:spacing w:line="590" w:lineRule="exact"/>
        <w:ind w:firstLine="0" w:firstLineChars="0"/>
        <w:jc w:val="center"/>
        <w:textAlignment w:val="auto"/>
        <w:rPr>
          <w:rFonts w:hint="eastAsia" w:ascii="黑体" w:hAnsi="黑体" w:eastAsia="黑体" w:cs="黑体"/>
          <w:kern w:val="0"/>
          <w:sz w:val="32"/>
          <w:szCs w:val="32"/>
        </w:rPr>
      </w:pPr>
    </w:p>
    <w:p>
      <w:pPr>
        <w:widowControl w:val="0"/>
        <w:wordWrap/>
        <w:autoSpaceDE w:val="0"/>
        <w:autoSpaceDN w:val="0"/>
        <w:adjustRightInd w:val="0"/>
        <w:snapToGrid/>
        <w:spacing w:line="590" w:lineRule="exact"/>
        <w:ind w:firstLine="0" w:firstLineChars="0"/>
        <w:jc w:val="center"/>
        <w:textAlignment w:val="auto"/>
        <w:rPr>
          <w:rFonts w:hint="eastAsia" w:ascii="黑体" w:hAnsi="黑体" w:eastAsia="黑体" w:cs="黑体"/>
          <w:kern w:val="0"/>
          <w:sz w:val="32"/>
          <w:szCs w:val="32"/>
        </w:rPr>
        <w:sectPr>
          <w:footerReference r:id="rId8" w:type="default"/>
          <w:pgSz w:w="11906" w:h="16838"/>
          <w:pgMar w:top="1984" w:right="1474" w:bottom="1701" w:left="1587" w:header="851" w:footer="1134" w:gutter="0"/>
          <w:pgNumType w:fmt="numberInDash" w:start="1"/>
          <w:cols w:space="720" w:num="1"/>
          <w:rtlGutter w:val="0"/>
          <w:docGrid w:type="lines" w:linePitch="312" w:charSpace="0"/>
        </w:sectPr>
      </w:pPr>
    </w:p>
    <w:p>
      <w:pPr>
        <w:widowControl w:val="0"/>
        <w:wordWrap/>
        <w:autoSpaceDE w:val="0"/>
        <w:autoSpaceDN w:val="0"/>
        <w:adjustRightInd w:val="0"/>
        <w:snapToGrid/>
        <w:spacing w:line="590" w:lineRule="exact"/>
        <w:ind w:firstLine="0" w:firstLineChars="0"/>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rPr>
        <w:t>第一部分</w:t>
      </w:r>
    </w:p>
    <w:p>
      <w:pPr>
        <w:widowControl w:val="0"/>
        <w:wordWrap/>
        <w:autoSpaceDE w:val="0"/>
        <w:autoSpaceDN w:val="0"/>
        <w:adjustRightInd w:val="0"/>
        <w:snapToGrid/>
        <w:spacing w:line="590" w:lineRule="exact"/>
        <w:ind w:firstLine="0" w:firstLineChars="0"/>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lang w:eastAsia="zh-CN"/>
        </w:rPr>
        <w:t>老子文化产业园建设办公室</w:t>
      </w:r>
      <w:r>
        <w:rPr>
          <w:rFonts w:hint="eastAsia" w:ascii="黑体" w:hAnsi="黑体" w:eastAsia="黑体" w:cs="黑体"/>
          <w:kern w:val="0"/>
          <w:sz w:val="32"/>
          <w:szCs w:val="32"/>
        </w:rPr>
        <w:t>部门概况</w:t>
      </w:r>
    </w:p>
    <w:p>
      <w:pPr>
        <w:widowControl w:val="0"/>
        <w:wordWrap/>
        <w:autoSpaceDE w:val="0"/>
        <w:autoSpaceDN w:val="0"/>
        <w:adjustRightInd w:val="0"/>
        <w:snapToGrid/>
        <w:spacing w:line="590" w:lineRule="exact"/>
        <w:ind w:firstLine="640" w:firstLineChars="200"/>
        <w:jc w:val="both"/>
        <w:textAlignment w:val="auto"/>
        <w:rPr>
          <w:rFonts w:ascii="黑体" w:eastAsia="黑体" w:cs="黑体"/>
          <w:kern w:val="0"/>
          <w:sz w:val="32"/>
          <w:szCs w:val="32"/>
        </w:rPr>
      </w:pPr>
      <w:r>
        <w:rPr>
          <w:rFonts w:hint="eastAsia" w:ascii="黑体" w:eastAsia="黑体" w:cs="黑体"/>
          <w:kern w:val="0"/>
          <w:sz w:val="32"/>
          <w:szCs w:val="32"/>
        </w:rPr>
        <w:t>一、主要职能</w:t>
      </w:r>
    </w:p>
    <w:p>
      <w:pPr>
        <w:widowControl w:val="0"/>
        <w:wordWrap/>
        <w:autoSpaceDE w:val="0"/>
        <w:autoSpaceDN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（一）机构设置情况</w:t>
      </w:r>
    </w:p>
    <w:p>
      <w:pPr>
        <w:widowControl w:val="0"/>
        <w:wordWrap/>
        <w:autoSpaceDE w:val="0"/>
        <w:autoSpaceDN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老子文化产业园建设办公室</w:t>
      </w:r>
      <w:r>
        <w:rPr>
          <w:rFonts w:hint="eastAsia" w:ascii="仿宋_GB2312" w:hAnsi="仿宋_GB2312" w:eastAsia="仿宋_GB2312" w:cs="仿宋_GB2312"/>
          <w:kern w:val="0"/>
          <w:sz w:val="32"/>
          <w:szCs w:val="32"/>
        </w:rPr>
        <w:t>是主管</w:t>
      </w:r>
      <w:r>
        <w:rPr>
          <w:rFonts w:hint="eastAsia" w:ascii="仿宋_GB2312" w:hAnsi="仿宋_GB2312" w:eastAsia="仿宋_GB2312" w:cs="仿宋_GB2312"/>
          <w:kern w:val="0"/>
          <w:sz w:val="32"/>
          <w:szCs w:val="32"/>
          <w:lang w:eastAsia="zh-CN"/>
        </w:rPr>
        <w:t>文化园区的招商引资、规划设计、项目建设的</w:t>
      </w:r>
      <w:r>
        <w:rPr>
          <w:rFonts w:hint="eastAsia" w:ascii="仿宋_GB2312" w:hAnsi="仿宋_GB2312" w:eastAsia="仿宋_GB2312" w:cs="仿宋_GB2312"/>
          <w:kern w:val="0"/>
          <w:sz w:val="32"/>
          <w:szCs w:val="32"/>
        </w:rPr>
        <w:t>部门，</w:t>
      </w:r>
      <w:r>
        <w:rPr>
          <w:rFonts w:hint="eastAsia" w:ascii="仿宋_GB2312" w:hAnsi="仿宋_GB2312" w:eastAsia="仿宋_GB2312" w:cs="仿宋_GB2312"/>
          <w:kern w:val="0"/>
          <w:sz w:val="32"/>
          <w:szCs w:val="32"/>
          <w:lang w:eastAsia="zh-CN"/>
        </w:rPr>
        <w:t>机构规格为科级，</w:t>
      </w:r>
      <w:r>
        <w:rPr>
          <w:rFonts w:hint="eastAsia" w:ascii="仿宋_GB2312" w:hAnsi="仿宋_GB2312" w:eastAsia="仿宋_GB2312" w:cs="仿宋_GB2312"/>
          <w:kern w:val="0"/>
          <w:sz w:val="32"/>
          <w:szCs w:val="32"/>
        </w:rPr>
        <w:t xml:space="preserve">现有编制 </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 xml:space="preserve"> 个。其中行政编制 </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 个，事业编制 </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 xml:space="preserve"> 个，在职人员  </w:t>
      </w: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rPr>
        <w:t xml:space="preserve">人，离退休人员  </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 人，内设科室 </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 xml:space="preserve"> 个，所属事业单位 </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w:t>
      </w:r>
    </w:p>
    <w:p>
      <w:pPr>
        <w:widowControl w:val="0"/>
        <w:wordWrap/>
        <w:autoSpaceDE w:val="0"/>
        <w:autoSpaceDN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（二）部门职责</w:t>
      </w:r>
    </w:p>
    <w:p>
      <w:pPr>
        <w:widowControl w:val="0"/>
        <w:wordWrap/>
        <w:autoSpaceDE w:val="0"/>
        <w:autoSpaceDN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1、</w:t>
      </w:r>
      <w:r>
        <w:rPr>
          <w:rFonts w:hint="eastAsia" w:ascii="仿宋_GB2312" w:hAnsi="仿宋_GB2312" w:eastAsia="仿宋_GB2312" w:cs="仿宋_GB2312"/>
          <w:kern w:val="0"/>
          <w:sz w:val="32"/>
          <w:szCs w:val="32"/>
          <w:lang w:eastAsia="zh-CN"/>
        </w:rPr>
        <w:t>贯彻落实省、市、县关于文化产业发展的政策和县委、县政府的决策部署，负责编制文化产业园区发展的总体规划、建设性详规并组织实施</w:t>
      </w:r>
      <w:r>
        <w:rPr>
          <w:rFonts w:hint="eastAsia" w:ascii="仿宋_GB2312" w:hAnsi="仿宋_GB2312" w:eastAsia="仿宋_GB2312" w:cs="仿宋_GB2312"/>
          <w:kern w:val="0"/>
          <w:sz w:val="32"/>
          <w:szCs w:val="32"/>
        </w:rPr>
        <w:t>。</w:t>
      </w:r>
    </w:p>
    <w:p>
      <w:pPr>
        <w:widowControl w:val="0"/>
        <w:wordWrap/>
        <w:autoSpaceDE w:val="0"/>
        <w:autoSpaceDN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eastAsia="zh-CN"/>
        </w:rPr>
        <w:t>研究制定文化园区发展的政策措施并组织实施</w:t>
      </w:r>
      <w:r>
        <w:rPr>
          <w:rFonts w:hint="eastAsia" w:ascii="仿宋_GB2312" w:hAnsi="仿宋_GB2312" w:eastAsia="仿宋_GB2312" w:cs="仿宋_GB2312"/>
          <w:kern w:val="0"/>
          <w:sz w:val="32"/>
          <w:szCs w:val="32"/>
        </w:rPr>
        <w:t>。</w:t>
      </w:r>
    </w:p>
    <w:p>
      <w:pPr>
        <w:widowControl w:val="0"/>
        <w:wordWrap/>
        <w:autoSpaceDE w:val="0"/>
        <w:autoSpaceDN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kern w:val="0"/>
          <w:sz w:val="32"/>
          <w:szCs w:val="32"/>
          <w:lang w:eastAsia="zh-CN"/>
        </w:rPr>
        <w:t>负责文化产业园区项目的规划、建设、协调和管理</w:t>
      </w:r>
      <w:r>
        <w:rPr>
          <w:rFonts w:hint="eastAsia" w:ascii="仿宋_GB2312" w:hAnsi="仿宋_GB2312" w:eastAsia="仿宋_GB2312" w:cs="仿宋_GB2312"/>
          <w:kern w:val="0"/>
          <w:sz w:val="32"/>
          <w:szCs w:val="32"/>
        </w:rPr>
        <w:t>。</w:t>
      </w:r>
    </w:p>
    <w:p>
      <w:pPr>
        <w:widowControl w:val="0"/>
        <w:wordWrap/>
        <w:autoSpaceDE w:val="0"/>
        <w:autoSpaceDN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4、</w:t>
      </w:r>
      <w:r>
        <w:rPr>
          <w:rFonts w:hint="eastAsia" w:ascii="仿宋_GB2312" w:hAnsi="仿宋_GB2312" w:eastAsia="仿宋_GB2312" w:cs="仿宋_GB2312"/>
          <w:kern w:val="0"/>
          <w:sz w:val="32"/>
          <w:szCs w:val="32"/>
          <w:lang w:eastAsia="zh-CN"/>
        </w:rPr>
        <w:t>负责文化产业园区项目的招商引资。</w:t>
      </w:r>
    </w:p>
    <w:p>
      <w:pPr>
        <w:widowControl w:val="0"/>
        <w:wordWrap/>
        <w:autoSpaceDE w:val="0"/>
        <w:autoSpaceDN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w:t>
      </w:r>
      <w:r>
        <w:rPr>
          <w:rFonts w:hint="eastAsia" w:ascii="仿宋_GB2312" w:hAnsi="仿宋_GB2312" w:eastAsia="仿宋_GB2312" w:cs="仿宋_GB2312"/>
          <w:kern w:val="0"/>
          <w:sz w:val="32"/>
          <w:szCs w:val="32"/>
          <w:lang w:eastAsia="zh-CN"/>
        </w:rPr>
        <w:t>积极争取上级对文化产业发函阿的政策、项目和资金的支持，培植大型文化产业集团和产业集群</w:t>
      </w:r>
      <w:r>
        <w:rPr>
          <w:rFonts w:hint="eastAsia" w:ascii="仿宋_GB2312" w:hAnsi="仿宋_GB2312" w:eastAsia="仿宋_GB2312" w:cs="仿宋_GB2312"/>
          <w:kern w:val="0"/>
          <w:sz w:val="32"/>
          <w:szCs w:val="32"/>
        </w:rPr>
        <w:t>。</w:t>
      </w:r>
    </w:p>
    <w:p>
      <w:pPr>
        <w:widowControl w:val="0"/>
        <w:wordWrap/>
        <w:autoSpaceDE w:val="0"/>
        <w:autoSpaceDN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w:t>
      </w:r>
      <w:r>
        <w:rPr>
          <w:rFonts w:hint="eastAsia" w:ascii="仿宋_GB2312" w:hAnsi="仿宋_GB2312" w:eastAsia="仿宋_GB2312" w:cs="仿宋_GB2312"/>
          <w:kern w:val="0"/>
          <w:sz w:val="32"/>
          <w:szCs w:val="32"/>
          <w:lang w:eastAsia="zh-CN"/>
        </w:rPr>
        <w:t>建设文化产业投资平台，推进文化产业园区的国有文化旅游资产。</w:t>
      </w:r>
    </w:p>
    <w:p>
      <w:pPr>
        <w:widowControl w:val="0"/>
        <w:wordWrap/>
        <w:autoSpaceDE w:val="0"/>
        <w:autoSpaceDN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w:t>
      </w:r>
      <w:r>
        <w:rPr>
          <w:rFonts w:hint="eastAsia" w:ascii="仿宋_GB2312" w:hAnsi="仿宋_GB2312" w:eastAsia="仿宋_GB2312" w:cs="仿宋_GB2312"/>
          <w:kern w:val="0"/>
          <w:sz w:val="32"/>
          <w:szCs w:val="32"/>
          <w:lang w:eastAsia="zh-CN"/>
        </w:rPr>
        <w:t>承办县委、县政府交办的其他事项</w:t>
      </w:r>
      <w:r>
        <w:rPr>
          <w:rFonts w:hint="eastAsia" w:ascii="仿宋_GB2312" w:hAnsi="仿宋_GB2312" w:eastAsia="仿宋_GB2312" w:cs="仿宋_GB2312"/>
          <w:kern w:val="0"/>
          <w:sz w:val="32"/>
          <w:szCs w:val="32"/>
        </w:rPr>
        <w:t>。</w:t>
      </w:r>
    </w:p>
    <w:p>
      <w:pPr>
        <w:widowControl w:val="0"/>
        <w:wordWrap/>
        <w:autoSpaceDE w:val="0"/>
        <w:autoSpaceDN w:val="0"/>
        <w:adjustRightInd w:val="0"/>
        <w:snapToGrid/>
        <w:spacing w:line="590" w:lineRule="exact"/>
        <w:ind w:firstLine="640" w:firstLineChars="200"/>
        <w:jc w:val="both"/>
        <w:textAlignment w:val="auto"/>
        <w:rPr>
          <w:rFonts w:ascii="黑体" w:eastAsia="黑体" w:cs="黑体"/>
          <w:kern w:val="0"/>
          <w:sz w:val="32"/>
          <w:szCs w:val="32"/>
        </w:rPr>
      </w:pPr>
      <w:r>
        <w:rPr>
          <w:rFonts w:hint="eastAsia" w:ascii="黑体" w:eastAsia="黑体" w:cs="黑体"/>
          <w:kern w:val="0"/>
          <w:sz w:val="32"/>
          <w:szCs w:val="32"/>
        </w:rPr>
        <w:t>二、部门预算单位构成</w:t>
      </w:r>
    </w:p>
    <w:p>
      <w:pPr>
        <w:widowControl w:val="0"/>
        <w:wordWrap/>
        <w:autoSpaceDE w:val="0"/>
        <w:autoSpaceDN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老子文化产业园建设办公室</w:t>
      </w:r>
      <w:r>
        <w:rPr>
          <w:rFonts w:hint="eastAsia" w:ascii="仿宋_GB2312" w:hAnsi="仿宋_GB2312" w:eastAsia="仿宋_GB2312" w:cs="仿宋_GB2312"/>
          <w:kern w:val="0"/>
          <w:sz w:val="32"/>
          <w:szCs w:val="32"/>
        </w:rPr>
        <w:t xml:space="preserve">为一级预算单位，部门预算由  </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个二级预算单位组成。</w:t>
      </w:r>
      <w:r>
        <w:rPr>
          <w:rFonts w:hint="eastAsia" w:ascii="仿宋_GB2312" w:hAnsi="仿宋_GB2312" w:eastAsia="仿宋_GB2312" w:cs="仿宋_GB2312"/>
          <w:kern w:val="0"/>
          <w:sz w:val="32"/>
          <w:szCs w:val="32"/>
          <w:lang w:eastAsia="zh-CN"/>
        </w:rPr>
        <w:t>老子</w:t>
      </w:r>
      <w:r>
        <w:rPr>
          <w:rFonts w:hint="eastAsia" w:ascii="仿宋_GB2312" w:hAnsi="仿宋_GB2312" w:eastAsia="仿宋_GB2312" w:cs="仿宋_GB2312"/>
          <w:kern w:val="0"/>
          <w:sz w:val="32"/>
          <w:szCs w:val="32"/>
          <w:lang w:val="en-US" w:eastAsia="zh-CN"/>
        </w:rPr>
        <w:t>文化产业园建设办公室为一级预算单位，没有二级预算单位，本预算公开即为汇总预算。</w:t>
      </w:r>
    </w:p>
    <w:p>
      <w:pPr>
        <w:widowControl w:val="0"/>
        <w:wordWrap/>
        <w:autoSpaceDE w:val="0"/>
        <w:autoSpaceDN w:val="0"/>
        <w:adjustRightInd w:val="0"/>
        <w:snapToGrid/>
        <w:spacing w:line="590" w:lineRule="exact"/>
        <w:ind w:left="0" w:leftChars="0" w:firstLine="0" w:firstLineChars="0"/>
        <w:jc w:val="center"/>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第二部分</w:t>
      </w:r>
    </w:p>
    <w:p>
      <w:pPr>
        <w:widowControl w:val="0"/>
        <w:wordWrap/>
        <w:autoSpaceDE w:val="0"/>
        <w:autoSpaceDN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老子文化产业园建设办公室</w:t>
      </w:r>
      <w:r>
        <w:rPr>
          <w:rFonts w:hint="eastAsia" w:ascii="仿宋_GB2312" w:hAnsi="仿宋_GB2312" w:eastAsia="仿宋_GB2312" w:cs="仿宋_GB2312"/>
          <w:kern w:val="0"/>
          <w:sz w:val="32"/>
          <w:szCs w:val="32"/>
        </w:rPr>
        <w:t>2018 年部门预算情况说明</w:t>
      </w:r>
    </w:p>
    <w:p>
      <w:pPr>
        <w:widowControl w:val="0"/>
        <w:wordWrap/>
        <w:autoSpaceDE w:val="0"/>
        <w:autoSpaceDN w:val="0"/>
        <w:adjustRightInd w:val="0"/>
        <w:snapToGrid/>
        <w:spacing w:line="590" w:lineRule="exact"/>
        <w:ind w:firstLine="640" w:firstLineChars="200"/>
        <w:jc w:val="both"/>
        <w:textAlignment w:val="auto"/>
        <w:rPr>
          <w:rFonts w:ascii="黑体" w:eastAsia="黑体" w:cs="黑体"/>
          <w:kern w:val="0"/>
          <w:sz w:val="32"/>
          <w:szCs w:val="32"/>
        </w:rPr>
      </w:pPr>
      <w:r>
        <w:rPr>
          <w:rFonts w:hint="eastAsia" w:ascii="黑体" w:eastAsia="黑体" w:cs="黑体"/>
          <w:kern w:val="0"/>
          <w:sz w:val="32"/>
          <w:szCs w:val="32"/>
        </w:rPr>
        <w:t>一、收入支出预算总体情况说明</w:t>
      </w:r>
    </w:p>
    <w:p>
      <w:pPr>
        <w:widowControl w:val="0"/>
        <w:wordWrap/>
        <w:autoSpaceDE w:val="0"/>
        <w:autoSpaceDN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老子文化产业园建设办公室</w:t>
      </w:r>
      <w:r>
        <w:rPr>
          <w:rFonts w:hint="eastAsia" w:ascii="仿宋_GB2312" w:hAnsi="仿宋_GB2312" w:eastAsia="仿宋_GB2312" w:cs="仿宋_GB2312"/>
          <w:kern w:val="0"/>
          <w:sz w:val="32"/>
          <w:szCs w:val="32"/>
        </w:rPr>
        <w:t xml:space="preserve">2018 年预算收入总计   </w:t>
      </w:r>
      <w:r>
        <w:rPr>
          <w:rFonts w:hint="eastAsia" w:ascii="仿宋_GB2312" w:hAnsi="仿宋_GB2312" w:eastAsia="仿宋_GB2312" w:cs="仿宋_GB2312"/>
          <w:kern w:val="0"/>
          <w:sz w:val="32"/>
          <w:szCs w:val="32"/>
          <w:lang w:val="en-US" w:eastAsia="zh-CN"/>
        </w:rPr>
        <w:t>17913.4</w:t>
      </w:r>
      <w:r>
        <w:rPr>
          <w:rFonts w:hint="eastAsia" w:ascii="仿宋_GB2312" w:hAnsi="仿宋_GB2312" w:eastAsia="仿宋_GB2312" w:cs="仿宋_GB2312"/>
          <w:kern w:val="0"/>
          <w:sz w:val="32"/>
          <w:szCs w:val="32"/>
        </w:rPr>
        <w:t>万元，支出总计</w:t>
      </w:r>
      <w:r>
        <w:rPr>
          <w:rFonts w:hint="eastAsia" w:ascii="仿宋_GB2312" w:hAnsi="仿宋_GB2312" w:eastAsia="仿宋_GB2312" w:cs="仿宋_GB2312"/>
          <w:kern w:val="0"/>
          <w:sz w:val="32"/>
          <w:szCs w:val="32"/>
          <w:lang w:val="en-US" w:eastAsia="zh-CN"/>
        </w:rPr>
        <w:t>17913.4</w:t>
      </w:r>
      <w:r>
        <w:rPr>
          <w:rFonts w:hint="eastAsia" w:ascii="仿宋_GB2312" w:hAnsi="仿宋_GB2312" w:eastAsia="仿宋_GB2312" w:cs="仿宋_GB2312"/>
          <w:kern w:val="0"/>
          <w:sz w:val="32"/>
          <w:szCs w:val="32"/>
        </w:rPr>
        <w:t>万元，与2017年预算相比，收、支总计各减</w:t>
      </w:r>
      <w:r>
        <w:rPr>
          <w:rFonts w:hint="eastAsia" w:ascii="仿宋_GB2312" w:hAnsi="仿宋_GB2312" w:eastAsia="仿宋_GB2312" w:cs="仿宋_GB2312"/>
          <w:kern w:val="0"/>
          <w:sz w:val="32"/>
          <w:szCs w:val="32"/>
          <w:lang w:eastAsia="zh-CN"/>
        </w:rPr>
        <w:t>少</w:t>
      </w:r>
      <w:r>
        <w:rPr>
          <w:rFonts w:hint="eastAsia" w:ascii="仿宋_GB2312" w:hAnsi="仿宋_GB2312" w:eastAsia="仿宋_GB2312" w:cs="仿宋_GB2312"/>
          <w:kern w:val="0"/>
          <w:sz w:val="32"/>
          <w:szCs w:val="32"/>
          <w:lang w:val="en-US" w:eastAsia="zh-CN"/>
        </w:rPr>
        <w:t>10689.59</w:t>
      </w:r>
      <w:r>
        <w:rPr>
          <w:rFonts w:hint="eastAsia" w:ascii="仿宋_GB2312" w:hAnsi="仿宋_GB2312" w:eastAsia="仿宋_GB2312" w:cs="仿宋_GB2312"/>
          <w:kern w:val="0"/>
          <w:sz w:val="32"/>
          <w:szCs w:val="32"/>
        </w:rPr>
        <w:t xml:space="preserve"> 万元，减</w:t>
      </w:r>
      <w:r>
        <w:rPr>
          <w:rFonts w:hint="eastAsia" w:ascii="仿宋_GB2312" w:hAnsi="仿宋_GB2312" w:eastAsia="仿宋_GB2312" w:cs="仿宋_GB2312"/>
          <w:kern w:val="0"/>
          <w:sz w:val="32"/>
          <w:szCs w:val="32"/>
          <w:lang w:eastAsia="zh-CN"/>
        </w:rPr>
        <w:t>少了</w:t>
      </w:r>
      <w:r>
        <w:rPr>
          <w:rFonts w:hint="eastAsia" w:ascii="仿宋_GB2312" w:hAnsi="仿宋_GB2312" w:eastAsia="仿宋_GB2312" w:cs="仿宋_GB2312"/>
          <w:kern w:val="0"/>
          <w:sz w:val="32"/>
          <w:szCs w:val="32"/>
          <w:lang w:val="en-US" w:eastAsia="zh-CN"/>
        </w:rPr>
        <w:t>37</w:t>
      </w:r>
      <w:r>
        <w:rPr>
          <w:rFonts w:hint="eastAsia" w:ascii="仿宋_GB2312" w:hAnsi="仿宋_GB2312" w:eastAsia="仿宋_GB2312" w:cs="仿宋_GB2312"/>
          <w:kern w:val="0"/>
          <w:sz w:val="32"/>
          <w:szCs w:val="32"/>
        </w:rPr>
        <w:t xml:space="preserve"> %。减</w:t>
      </w:r>
      <w:r>
        <w:rPr>
          <w:rFonts w:hint="eastAsia" w:ascii="仿宋_GB2312" w:hAnsi="仿宋_GB2312" w:eastAsia="仿宋_GB2312" w:cs="仿宋_GB2312"/>
          <w:kern w:val="0"/>
          <w:sz w:val="32"/>
          <w:szCs w:val="32"/>
          <w:lang w:eastAsia="zh-CN"/>
        </w:rPr>
        <w:t>少的</w:t>
      </w:r>
      <w:r>
        <w:rPr>
          <w:rFonts w:hint="eastAsia" w:ascii="仿宋_GB2312" w:hAnsi="仿宋_GB2312" w:eastAsia="仿宋_GB2312" w:cs="仿宋_GB2312"/>
          <w:kern w:val="0"/>
          <w:sz w:val="32"/>
          <w:szCs w:val="32"/>
        </w:rPr>
        <w:t>主要原因：</w:t>
      </w:r>
      <w:r>
        <w:rPr>
          <w:rFonts w:hint="eastAsia" w:ascii="仿宋_GB2312" w:hAnsi="仿宋_GB2312" w:eastAsia="仿宋_GB2312" w:cs="仿宋_GB2312"/>
          <w:kern w:val="0"/>
          <w:sz w:val="32"/>
          <w:szCs w:val="32"/>
          <w:lang w:eastAsia="zh-CN"/>
        </w:rPr>
        <w:t>项目资金较少</w:t>
      </w:r>
      <w:r>
        <w:rPr>
          <w:rFonts w:hint="eastAsia" w:ascii="仿宋_GB2312" w:hAnsi="仿宋_GB2312" w:eastAsia="仿宋_GB2312" w:cs="仿宋_GB2312"/>
          <w:kern w:val="0"/>
          <w:sz w:val="32"/>
          <w:szCs w:val="32"/>
        </w:rPr>
        <w:t>。</w:t>
      </w:r>
    </w:p>
    <w:p>
      <w:pPr>
        <w:widowControl w:val="0"/>
        <w:wordWrap/>
        <w:autoSpaceDE w:val="0"/>
        <w:autoSpaceDN w:val="0"/>
        <w:adjustRightInd w:val="0"/>
        <w:snapToGrid/>
        <w:spacing w:line="590" w:lineRule="exact"/>
        <w:ind w:firstLine="640" w:firstLineChars="200"/>
        <w:jc w:val="both"/>
        <w:textAlignment w:val="auto"/>
        <w:rPr>
          <w:rFonts w:ascii="黑体" w:eastAsia="黑体" w:cs="黑体"/>
          <w:kern w:val="0"/>
          <w:sz w:val="32"/>
          <w:szCs w:val="32"/>
        </w:rPr>
      </w:pPr>
      <w:r>
        <w:rPr>
          <w:rFonts w:hint="eastAsia" w:ascii="黑体" w:eastAsia="黑体" w:cs="黑体"/>
          <w:kern w:val="0"/>
          <w:sz w:val="32"/>
          <w:szCs w:val="32"/>
        </w:rPr>
        <w:t>二、收入预算总体情况说明</w:t>
      </w:r>
    </w:p>
    <w:p>
      <w:pPr>
        <w:widowControl w:val="0"/>
        <w:wordWrap/>
        <w:autoSpaceDE w:val="0"/>
        <w:autoSpaceDN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老子文化产业园建设办公室</w:t>
      </w:r>
      <w:r>
        <w:rPr>
          <w:rFonts w:hint="eastAsia" w:ascii="仿宋_GB2312" w:hAnsi="仿宋_GB2312" w:eastAsia="仿宋_GB2312" w:cs="仿宋_GB2312"/>
          <w:kern w:val="0"/>
          <w:sz w:val="32"/>
          <w:szCs w:val="32"/>
        </w:rPr>
        <w:t>2018 年预算收入合计</w:t>
      </w:r>
      <w:r>
        <w:rPr>
          <w:rFonts w:hint="eastAsia" w:ascii="仿宋_GB2312" w:hAnsi="仿宋_GB2312" w:eastAsia="仿宋_GB2312" w:cs="仿宋_GB2312"/>
          <w:kern w:val="0"/>
          <w:sz w:val="32"/>
          <w:szCs w:val="32"/>
          <w:lang w:val="en-US" w:eastAsia="zh-CN"/>
        </w:rPr>
        <w:t>17913.4</w:t>
      </w:r>
      <w:r>
        <w:rPr>
          <w:rFonts w:hint="eastAsia" w:ascii="仿宋_GB2312" w:hAnsi="仿宋_GB2312" w:eastAsia="仿宋_GB2312" w:cs="仿宋_GB2312"/>
          <w:kern w:val="0"/>
          <w:sz w:val="32"/>
          <w:szCs w:val="32"/>
        </w:rPr>
        <w:t xml:space="preserve">万元，其中：一般公共预算收入（含上级追加转移支付）  </w:t>
      </w:r>
      <w:r>
        <w:rPr>
          <w:rFonts w:hint="eastAsia" w:ascii="仿宋_GB2312" w:hAnsi="仿宋_GB2312" w:eastAsia="仿宋_GB2312" w:cs="仿宋_GB2312"/>
          <w:kern w:val="0"/>
          <w:sz w:val="32"/>
          <w:szCs w:val="32"/>
          <w:lang w:val="en-US" w:eastAsia="zh-CN"/>
        </w:rPr>
        <w:t>58</w:t>
      </w:r>
      <w:r>
        <w:rPr>
          <w:rFonts w:hint="eastAsia" w:ascii="仿宋_GB2312" w:hAnsi="仿宋_GB2312" w:eastAsia="仿宋_GB2312" w:cs="仿宋_GB2312"/>
          <w:kern w:val="0"/>
          <w:sz w:val="32"/>
          <w:szCs w:val="32"/>
        </w:rPr>
        <w:t xml:space="preserve"> 万元；政府性基金预算收入（含上级追加转移支付）</w:t>
      </w:r>
      <w:r>
        <w:rPr>
          <w:rFonts w:hint="eastAsia" w:ascii="仿宋_GB2312" w:hAnsi="仿宋_GB2312" w:eastAsia="仿宋_GB2312" w:cs="仿宋_GB2312"/>
          <w:kern w:val="0"/>
          <w:sz w:val="32"/>
          <w:szCs w:val="32"/>
          <w:lang w:val="en-US" w:eastAsia="zh-CN"/>
        </w:rPr>
        <w:t>17855.4</w:t>
      </w:r>
      <w:r>
        <w:rPr>
          <w:rFonts w:hint="eastAsia" w:ascii="仿宋_GB2312" w:hAnsi="仿宋_GB2312" w:eastAsia="仿宋_GB2312" w:cs="仿宋_GB2312"/>
          <w:kern w:val="0"/>
          <w:sz w:val="32"/>
          <w:szCs w:val="32"/>
        </w:rPr>
        <w:t xml:space="preserve">万元；其他收入 </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 万元。</w:t>
      </w:r>
    </w:p>
    <w:p>
      <w:pPr>
        <w:widowControl w:val="0"/>
        <w:wordWrap/>
        <w:autoSpaceDE w:val="0"/>
        <w:autoSpaceDN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p>
    <w:p>
      <w:pPr>
        <w:widowControl w:val="0"/>
        <w:wordWrap/>
        <w:autoSpaceDE w:val="0"/>
        <w:autoSpaceDN w:val="0"/>
        <w:adjustRightInd w:val="0"/>
        <w:snapToGrid/>
        <w:spacing w:line="590" w:lineRule="exact"/>
        <w:ind w:firstLine="640" w:firstLineChars="200"/>
        <w:jc w:val="both"/>
        <w:textAlignment w:val="auto"/>
        <w:rPr>
          <w:rFonts w:ascii="黑体" w:eastAsia="黑体" w:cs="黑体"/>
          <w:kern w:val="0"/>
          <w:sz w:val="32"/>
          <w:szCs w:val="32"/>
        </w:rPr>
      </w:pPr>
      <w:r>
        <w:rPr>
          <w:rFonts w:hint="eastAsia" w:ascii="黑体" w:eastAsia="黑体" w:cs="黑体"/>
          <w:kern w:val="0"/>
          <w:sz w:val="32"/>
          <w:szCs w:val="32"/>
        </w:rPr>
        <w:t>三、支出预算总体情况说明</w:t>
      </w:r>
    </w:p>
    <w:p>
      <w:pPr>
        <w:widowControl w:val="0"/>
        <w:wordWrap/>
        <w:autoSpaceDE w:val="0"/>
        <w:autoSpaceDN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老子文化产业园建设办公室</w:t>
      </w:r>
      <w:r>
        <w:rPr>
          <w:rFonts w:hint="eastAsia" w:ascii="仿宋_GB2312" w:hAnsi="仿宋_GB2312" w:eastAsia="仿宋_GB2312" w:cs="仿宋_GB2312"/>
          <w:kern w:val="0"/>
          <w:sz w:val="32"/>
          <w:szCs w:val="32"/>
        </w:rPr>
        <w:t xml:space="preserve">2018年支出预算合计    </w:t>
      </w:r>
      <w:r>
        <w:rPr>
          <w:rFonts w:hint="eastAsia" w:ascii="仿宋_GB2312" w:hAnsi="仿宋_GB2312" w:eastAsia="仿宋_GB2312" w:cs="仿宋_GB2312"/>
          <w:kern w:val="0"/>
          <w:sz w:val="32"/>
          <w:szCs w:val="32"/>
          <w:lang w:val="en-US" w:eastAsia="zh-CN"/>
        </w:rPr>
        <w:t>17913.4</w:t>
      </w:r>
      <w:r>
        <w:rPr>
          <w:rFonts w:hint="eastAsia" w:ascii="仿宋_GB2312" w:hAnsi="仿宋_GB2312" w:eastAsia="仿宋_GB2312" w:cs="仿宋_GB2312"/>
          <w:kern w:val="0"/>
          <w:sz w:val="32"/>
          <w:szCs w:val="32"/>
        </w:rPr>
        <w:t>万元，其中：基本支出</w:t>
      </w:r>
      <w:r>
        <w:rPr>
          <w:rFonts w:hint="eastAsia" w:ascii="仿宋_GB2312" w:hAnsi="仿宋_GB2312" w:eastAsia="仿宋_GB2312" w:cs="仿宋_GB2312"/>
          <w:kern w:val="0"/>
          <w:sz w:val="32"/>
          <w:szCs w:val="32"/>
          <w:lang w:val="en-US" w:eastAsia="zh-CN"/>
        </w:rPr>
        <w:t>58</w:t>
      </w:r>
      <w:r>
        <w:rPr>
          <w:rFonts w:hint="eastAsia" w:ascii="仿宋_GB2312" w:hAnsi="仿宋_GB2312" w:eastAsia="仿宋_GB2312" w:cs="仿宋_GB2312"/>
          <w:kern w:val="0"/>
          <w:sz w:val="32"/>
          <w:szCs w:val="32"/>
        </w:rPr>
        <w:t>万元，占</w:t>
      </w:r>
      <w:r>
        <w:rPr>
          <w:rFonts w:hint="eastAsia" w:ascii="仿宋_GB2312" w:hAnsi="仿宋_GB2312" w:eastAsia="仿宋_GB2312" w:cs="仿宋_GB2312"/>
          <w:kern w:val="0"/>
          <w:sz w:val="32"/>
          <w:szCs w:val="32"/>
          <w:lang w:val="en-US" w:eastAsia="zh-CN"/>
        </w:rPr>
        <w:t>0.32</w:t>
      </w:r>
      <w:r>
        <w:rPr>
          <w:rFonts w:hint="eastAsia" w:ascii="仿宋_GB2312" w:hAnsi="仿宋_GB2312" w:eastAsia="仿宋_GB2312" w:cs="仿宋_GB2312"/>
          <w:kern w:val="0"/>
          <w:sz w:val="32"/>
          <w:szCs w:val="32"/>
        </w:rPr>
        <w:t xml:space="preserve"> %；项目支出 </w:t>
      </w:r>
      <w:r>
        <w:rPr>
          <w:rFonts w:hint="eastAsia" w:ascii="仿宋_GB2312" w:hAnsi="仿宋_GB2312" w:eastAsia="仿宋_GB2312" w:cs="仿宋_GB2312"/>
          <w:kern w:val="0"/>
          <w:sz w:val="32"/>
          <w:szCs w:val="32"/>
          <w:lang w:val="en-US" w:eastAsia="zh-CN"/>
        </w:rPr>
        <w:t>17855.4</w:t>
      </w:r>
      <w:r>
        <w:rPr>
          <w:rFonts w:hint="eastAsia" w:ascii="仿宋_GB2312" w:hAnsi="仿宋_GB2312" w:eastAsia="仿宋_GB2312" w:cs="仿宋_GB2312"/>
          <w:kern w:val="0"/>
          <w:sz w:val="32"/>
          <w:szCs w:val="32"/>
        </w:rPr>
        <w:t xml:space="preserve">  万元，占 </w:t>
      </w:r>
      <w:r>
        <w:rPr>
          <w:rFonts w:hint="eastAsia" w:ascii="仿宋_GB2312" w:hAnsi="仿宋_GB2312" w:eastAsia="仿宋_GB2312" w:cs="仿宋_GB2312"/>
          <w:kern w:val="0"/>
          <w:sz w:val="32"/>
          <w:szCs w:val="32"/>
          <w:lang w:val="en-US" w:eastAsia="zh-CN"/>
        </w:rPr>
        <w:t>99.68</w:t>
      </w:r>
      <w:r>
        <w:rPr>
          <w:rFonts w:hint="eastAsia" w:ascii="仿宋_GB2312" w:hAnsi="仿宋_GB2312" w:eastAsia="仿宋_GB2312" w:cs="仿宋_GB2312"/>
          <w:kern w:val="0"/>
          <w:sz w:val="32"/>
          <w:szCs w:val="32"/>
        </w:rPr>
        <w:t>%。</w:t>
      </w:r>
    </w:p>
    <w:p>
      <w:pPr>
        <w:widowControl w:val="0"/>
        <w:wordWrap/>
        <w:autoSpaceDE w:val="0"/>
        <w:autoSpaceDN w:val="0"/>
        <w:adjustRightInd w:val="0"/>
        <w:snapToGrid/>
        <w:spacing w:line="590" w:lineRule="exact"/>
        <w:ind w:firstLine="640" w:firstLineChars="200"/>
        <w:jc w:val="both"/>
        <w:textAlignment w:val="auto"/>
        <w:rPr>
          <w:rFonts w:ascii="黑体" w:eastAsia="黑体" w:cs="黑体"/>
          <w:kern w:val="0"/>
          <w:sz w:val="32"/>
          <w:szCs w:val="32"/>
        </w:rPr>
      </w:pPr>
      <w:r>
        <w:rPr>
          <w:rFonts w:hint="eastAsia" w:ascii="黑体" w:eastAsia="黑体" w:cs="黑体"/>
          <w:kern w:val="0"/>
          <w:sz w:val="32"/>
          <w:szCs w:val="32"/>
          <w:lang w:eastAsia="zh-CN"/>
        </w:rPr>
        <w:t>四</w:t>
      </w:r>
      <w:r>
        <w:rPr>
          <w:rFonts w:hint="eastAsia" w:ascii="黑体" w:eastAsia="黑体" w:cs="黑体"/>
          <w:kern w:val="0"/>
          <w:sz w:val="32"/>
          <w:szCs w:val="32"/>
        </w:rPr>
        <w:t>、一般公共预算支出预算情况说明</w:t>
      </w:r>
    </w:p>
    <w:p>
      <w:pPr>
        <w:widowControl w:val="0"/>
        <w:wordWrap/>
        <w:autoSpaceDE w:val="0"/>
        <w:autoSpaceDN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 w:hAnsi="仿宋" w:eastAsia="仿宋" w:cs="仿宋"/>
          <w:kern w:val="0"/>
          <w:sz w:val="32"/>
          <w:szCs w:val="32"/>
          <w:lang w:eastAsia="zh-CN"/>
        </w:rPr>
        <w:t>老子文化产业园建设办公室</w:t>
      </w:r>
      <w:r>
        <w:rPr>
          <w:rFonts w:hint="eastAsia" w:ascii="仿宋_GB2312" w:hAnsi="仿宋_GB2312" w:eastAsia="仿宋_GB2312" w:cs="仿宋_GB2312"/>
          <w:kern w:val="0"/>
          <w:sz w:val="32"/>
          <w:szCs w:val="32"/>
        </w:rPr>
        <w:t xml:space="preserve">2018 年一般公共预算支出年初预算 </w:t>
      </w:r>
      <w:r>
        <w:rPr>
          <w:rFonts w:hint="eastAsia" w:ascii="仿宋_GB2312" w:hAnsi="仿宋_GB2312" w:eastAsia="仿宋_GB2312" w:cs="仿宋_GB2312"/>
          <w:kern w:val="0"/>
          <w:sz w:val="32"/>
          <w:szCs w:val="32"/>
          <w:lang w:val="en-US" w:eastAsia="zh-CN"/>
        </w:rPr>
        <w:t>58</w:t>
      </w:r>
      <w:r>
        <w:rPr>
          <w:rFonts w:hint="eastAsia" w:ascii="仿宋_GB2312" w:hAnsi="仿宋_GB2312" w:eastAsia="仿宋_GB2312" w:cs="仿宋_GB2312"/>
          <w:kern w:val="0"/>
          <w:sz w:val="32"/>
          <w:szCs w:val="32"/>
        </w:rPr>
        <w:t xml:space="preserve"> 万元（含上级转移支付（一般公共预算）</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   万元）。主要用于以下方面</w:t>
      </w:r>
      <w:r>
        <w:rPr>
          <w:rFonts w:hint="eastAsia" w:ascii="仿宋_GB2312" w:hAnsi="仿宋_GB2312" w:eastAsia="仿宋_GB2312" w:cs="仿宋_GB2312"/>
          <w:kern w:val="0"/>
          <w:sz w:val="32"/>
          <w:szCs w:val="32"/>
          <w:lang w:val="en-US" w:eastAsia="zh-CN"/>
        </w:rPr>
        <w:t>:一般公共服务（类)支出8万元；文化体育与传媒</w:t>
      </w:r>
      <w:r>
        <w:rPr>
          <w:rFonts w:hint="eastAsia" w:ascii="仿宋_GB2312" w:hAnsi="仿宋_GB2312" w:eastAsia="仿宋_GB2312" w:cs="仿宋_GB2312"/>
          <w:kern w:val="0"/>
          <w:sz w:val="32"/>
          <w:szCs w:val="32"/>
        </w:rPr>
        <w:t xml:space="preserve">（类）支出 </w:t>
      </w:r>
      <w:r>
        <w:rPr>
          <w:rFonts w:hint="eastAsia" w:ascii="仿宋_GB2312" w:hAnsi="仿宋_GB2312" w:eastAsia="仿宋_GB2312" w:cs="仿宋_GB2312"/>
          <w:kern w:val="0"/>
          <w:sz w:val="32"/>
          <w:szCs w:val="32"/>
          <w:lang w:val="en-US" w:eastAsia="zh-CN"/>
        </w:rPr>
        <w:t>5</w:t>
      </w:r>
      <w:bookmarkStart w:id="0" w:name="_GoBack"/>
      <w:bookmarkEnd w:id="0"/>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%；农林水（类）支出 </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万元，占 </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%；住房保障（类）支出 </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 万元，占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 %。</w:t>
      </w:r>
    </w:p>
    <w:p>
      <w:pPr>
        <w:widowControl w:val="0"/>
        <w:wordWrap/>
        <w:autoSpaceDE w:val="0"/>
        <w:autoSpaceDN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p>
    <w:p>
      <w:pPr>
        <w:widowControl w:val="0"/>
        <w:wordWrap/>
        <w:autoSpaceDE w:val="0"/>
        <w:autoSpaceDN w:val="0"/>
        <w:adjustRightInd w:val="0"/>
        <w:snapToGrid/>
        <w:spacing w:line="590" w:lineRule="exact"/>
        <w:ind w:firstLine="640" w:firstLineChars="200"/>
        <w:jc w:val="both"/>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lang w:eastAsia="zh-CN"/>
        </w:rPr>
        <w:t>五</w:t>
      </w:r>
      <w:r>
        <w:rPr>
          <w:rFonts w:hint="eastAsia" w:ascii="黑体" w:hAnsi="黑体" w:eastAsia="黑体" w:cs="黑体"/>
          <w:b w:val="0"/>
          <w:bCs w:val="0"/>
          <w:kern w:val="0"/>
          <w:sz w:val="32"/>
          <w:szCs w:val="32"/>
        </w:rPr>
        <w:t>、财政拨款收入支出预算总体情况说明</w:t>
      </w:r>
    </w:p>
    <w:p>
      <w:pPr>
        <w:widowControl w:val="0"/>
        <w:wordWrap/>
        <w:autoSpaceDE w:val="0"/>
        <w:autoSpaceDN w:val="0"/>
        <w:adjustRightInd w:val="0"/>
        <w:snapToGrid/>
        <w:spacing w:line="590" w:lineRule="exact"/>
        <w:ind w:firstLine="640" w:firstLineChars="200"/>
        <w:jc w:val="both"/>
        <w:textAlignment w:val="auto"/>
        <w:rPr>
          <w:rFonts w:ascii="宋体" w:hAnsi="宋体" w:eastAsia="宋体" w:cs="仿宋"/>
          <w:kern w:val="0"/>
          <w:sz w:val="32"/>
          <w:szCs w:val="32"/>
        </w:rPr>
      </w:pPr>
      <w:r>
        <w:rPr>
          <w:rFonts w:hint="eastAsia" w:ascii="仿宋" w:hAnsi="仿宋" w:eastAsia="仿宋" w:cs="仿宋"/>
          <w:kern w:val="0"/>
          <w:sz w:val="32"/>
          <w:szCs w:val="32"/>
          <w:lang w:eastAsia="zh-CN"/>
        </w:rPr>
        <w:t>老子文化产业园建设办公室</w:t>
      </w:r>
      <w:r>
        <w:rPr>
          <w:rFonts w:hint="eastAsia" w:ascii="仿宋_GB2312" w:hAnsi="仿宋_GB2312" w:eastAsia="仿宋_GB2312" w:cs="仿宋_GB2312"/>
          <w:kern w:val="0"/>
          <w:sz w:val="32"/>
          <w:szCs w:val="32"/>
        </w:rPr>
        <w:t xml:space="preserve">2018 年一般公共预算收支预算   </w:t>
      </w:r>
      <w:r>
        <w:rPr>
          <w:rFonts w:hint="eastAsia" w:ascii="仿宋_GB2312" w:hAnsi="仿宋_GB2312" w:eastAsia="仿宋_GB2312" w:cs="仿宋_GB2312"/>
          <w:kern w:val="0"/>
          <w:sz w:val="32"/>
          <w:szCs w:val="32"/>
          <w:lang w:val="en-US" w:eastAsia="zh-CN"/>
        </w:rPr>
        <w:t>58</w:t>
      </w:r>
      <w:r>
        <w:rPr>
          <w:rFonts w:hint="eastAsia" w:ascii="仿宋_GB2312" w:hAnsi="仿宋_GB2312" w:eastAsia="仿宋_GB2312" w:cs="仿宋_GB2312"/>
          <w:kern w:val="0"/>
          <w:sz w:val="32"/>
          <w:szCs w:val="32"/>
        </w:rPr>
        <w:t xml:space="preserve">万元，政府性基金收支预算  </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 万元。与2017 年相比，一般公共预算收支预算减</w:t>
      </w:r>
      <w:r>
        <w:rPr>
          <w:rFonts w:hint="eastAsia" w:ascii="仿宋_GB2312" w:hAnsi="仿宋_GB2312" w:eastAsia="仿宋_GB2312" w:cs="仿宋_GB2312"/>
          <w:kern w:val="0"/>
          <w:sz w:val="32"/>
          <w:szCs w:val="32"/>
          <w:lang w:eastAsia="zh-CN"/>
        </w:rPr>
        <w:t>少</w:t>
      </w:r>
      <w:r>
        <w:rPr>
          <w:rFonts w:hint="eastAsia" w:ascii="仿宋_GB2312" w:hAnsi="仿宋_GB2312" w:eastAsia="仿宋_GB2312" w:cs="仿宋_GB2312"/>
          <w:kern w:val="0"/>
          <w:sz w:val="32"/>
          <w:szCs w:val="32"/>
          <w:lang w:val="en-US" w:eastAsia="zh-CN"/>
        </w:rPr>
        <w:t>43.22</w:t>
      </w:r>
      <w:r>
        <w:rPr>
          <w:rFonts w:hint="eastAsia" w:ascii="仿宋_GB2312" w:hAnsi="仿宋_GB2312" w:eastAsia="仿宋_GB2312" w:cs="仿宋_GB2312"/>
          <w:kern w:val="0"/>
          <w:sz w:val="32"/>
          <w:szCs w:val="32"/>
        </w:rPr>
        <w:t xml:space="preserve">   万元，减</w:t>
      </w:r>
      <w:r>
        <w:rPr>
          <w:rFonts w:hint="eastAsia" w:ascii="仿宋_GB2312" w:hAnsi="仿宋_GB2312" w:eastAsia="仿宋_GB2312" w:cs="仿宋_GB2312"/>
          <w:kern w:val="0"/>
          <w:sz w:val="32"/>
          <w:szCs w:val="32"/>
          <w:lang w:eastAsia="zh-CN"/>
        </w:rPr>
        <w:t>少</w:t>
      </w:r>
      <w:r>
        <w:rPr>
          <w:rFonts w:hint="eastAsia" w:ascii="仿宋_GB2312" w:hAnsi="仿宋_GB2312" w:eastAsia="仿宋_GB2312" w:cs="仿宋_GB2312"/>
          <w:kern w:val="0"/>
          <w:sz w:val="32"/>
          <w:szCs w:val="32"/>
          <w:lang w:val="en-US" w:eastAsia="zh-CN"/>
        </w:rPr>
        <w:t>74.5</w:t>
      </w:r>
      <w:r>
        <w:rPr>
          <w:rFonts w:hint="eastAsia" w:ascii="仿宋_GB2312" w:hAnsi="仿宋_GB2312" w:eastAsia="仿宋_GB2312" w:cs="仿宋_GB2312"/>
          <w:kern w:val="0"/>
          <w:sz w:val="32"/>
          <w:szCs w:val="32"/>
        </w:rPr>
        <w:t>%，主要原因：</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减少原因：</w:t>
      </w:r>
      <w:r>
        <w:rPr>
          <w:rFonts w:hint="eastAsia" w:ascii="仿宋_GB2312" w:hAnsi="仿宋_GB2312" w:eastAsia="仿宋_GB2312" w:cs="仿宋_GB2312"/>
          <w:kern w:val="0"/>
          <w:sz w:val="32"/>
          <w:szCs w:val="32"/>
          <w:lang w:val="en-US" w:eastAsia="zh-CN"/>
        </w:rPr>
        <w:t>2017年重大项目实施较多，2018年项目建设减少。</w:t>
      </w:r>
    </w:p>
    <w:p>
      <w:pPr>
        <w:widowControl w:val="0"/>
        <w:wordWrap/>
        <w:autoSpaceDE w:val="0"/>
        <w:autoSpaceDN w:val="0"/>
        <w:adjustRightInd w:val="0"/>
        <w:snapToGrid/>
        <w:spacing w:line="590" w:lineRule="exact"/>
        <w:ind w:firstLine="640" w:firstLineChars="200"/>
        <w:jc w:val="both"/>
        <w:textAlignment w:val="auto"/>
        <w:rPr>
          <w:rFonts w:ascii="黑体" w:eastAsia="黑体" w:cs="黑体"/>
          <w:kern w:val="0"/>
          <w:sz w:val="32"/>
          <w:szCs w:val="32"/>
        </w:rPr>
      </w:pPr>
      <w:r>
        <w:rPr>
          <w:rFonts w:hint="eastAsia" w:ascii="黑体" w:eastAsia="黑体" w:cs="黑体"/>
          <w:kern w:val="0"/>
          <w:sz w:val="32"/>
          <w:szCs w:val="32"/>
        </w:rPr>
        <w:t>六、支出预算经济分类情况说明</w:t>
      </w:r>
    </w:p>
    <w:p>
      <w:pPr>
        <w:widowControl w:val="0"/>
        <w:wordWrap/>
        <w:autoSpaceDE w:val="0"/>
        <w:autoSpaceDN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 w:hAnsi="仿宋" w:eastAsia="仿宋" w:cs="仿宋"/>
          <w:kern w:val="0"/>
          <w:sz w:val="32"/>
          <w:szCs w:val="32"/>
          <w:lang w:eastAsia="zh-CN"/>
        </w:rPr>
        <w:t>老子文化产业园建设办公室</w:t>
      </w:r>
      <w:r>
        <w:rPr>
          <w:rFonts w:hint="eastAsia" w:ascii="仿宋_GB2312" w:hAnsi="仿宋_GB2312" w:eastAsia="仿宋_GB2312" w:cs="仿宋_GB2312"/>
          <w:kern w:val="0"/>
          <w:sz w:val="32"/>
          <w:szCs w:val="32"/>
        </w:rPr>
        <w:t xml:space="preserve">2018 年预算支出   </w:t>
      </w:r>
      <w:r>
        <w:rPr>
          <w:rFonts w:hint="eastAsia" w:ascii="仿宋_GB2312" w:hAnsi="仿宋_GB2312" w:eastAsia="仿宋_GB2312" w:cs="仿宋_GB2312"/>
          <w:kern w:val="0"/>
          <w:sz w:val="32"/>
          <w:szCs w:val="32"/>
          <w:lang w:val="en-US" w:eastAsia="zh-CN"/>
        </w:rPr>
        <w:t>17913.4</w:t>
      </w:r>
      <w:r>
        <w:rPr>
          <w:rFonts w:hint="eastAsia" w:ascii="仿宋_GB2312" w:hAnsi="仿宋_GB2312" w:eastAsia="仿宋_GB2312" w:cs="仿宋_GB2312"/>
          <w:kern w:val="0"/>
          <w:sz w:val="32"/>
          <w:szCs w:val="32"/>
        </w:rPr>
        <w:t xml:space="preserve"> 万元，其中：人员经费</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万元，主要包括：基本工资、津贴补贴、奖金、绩效工资、机关事业单位基本养老保险缴费、职工基本医疗保险缴费、其他社会保障缴费、住房公积金、其他工资福利支出、退休费、生活补助等；公用经费</w:t>
      </w:r>
      <w:r>
        <w:rPr>
          <w:rFonts w:hint="eastAsia" w:ascii="仿宋_GB2312" w:hAnsi="仿宋_GB2312" w:eastAsia="仿宋_GB2312" w:cs="仿宋_GB2312"/>
          <w:kern w:val="0"/>
          <w:sz w:val="32"/>
          <w:szCs w:val="32"/>
          <w:lang w:val="en-US" w:eastAsia="zh-CN"/>
        </w:rPr>
        <w:t>58</w:t>
      </w:r>
      <w:r>
        <w:rPr>
          <w:rFonts w:hint="eastAsia" w:ascii="仿宋_GB2312" w:hAnsi="仿宋_GB2312" w:eastAsia="仿宋_GB2312" w:cs="仿宋_GB2312"/>
          <w:kern w:val="0"/>
          <w:sz w:val="32"/>
          <w:szCs w:val="32"/>
        </w:rPr>
        <w:t>万元，主要包括：办公费、印刷费、手续费、水费、电费、邮电费、差旅费、维修（护）费、租赁费、培训费、公务接待费、劳务费、福利费、委托业务费、公务用车运行维护费、其他交通费用、其他商品和服务支出等；项目经费</w:t>
      </w:r>
      <w:r>
        <w:rPr>
          <w:rFonts w:hint="eastAsia" w:ascii="仿宋_GB2312" w:hAnsi="仿宋_GB2312" w:eastAsia="仿宋_GB2312" w:cs="仿宋_GB2312"/>
          <w:kern w:val="0"/>
          <w:sz w:val="32"/>
          <w:szCs w:val="32"/>
          <w:lang w:val="en-US" w:eastAsia="zh-CN"/>
        </w:rPr>
        <w:t>17855.4</w:t>
      </w:r>
      <w:r>
        <w:rPr>
          <w:rFonts w:hint="eastAsia" w:ascii="仿宋_GB2312" w:hAnsi="仿宋_GB2312" w:eastAsia="仿宋_GB2312" w:cs="仿宋_GB2312"/>
          <w:kern w:val="0"/>
          <w:sz w:val="32"/>
          <w:szCs w:val="32"/>
        </w:rPr>
        <w:t>万元，主要包括：办公费、印刷费、水费、电费、邮电费、差旅费、维修（护）费、租赁费、会议费、培训费、公务接待费、劳务费、委托业务费、专用材料费、公务用车运行维护费、其他交通费用、其他商品和服务支出、生活补助、房屋建筑物构建、办公设备购置、专用设备购置、基础设施建设、大型修缮、土地补偿、其他资本性支出等。</w:t>
      </w:r>
    </w:p>
    <w:p>
      <w:pPr>
        <w:widowControl w:val="0"/>
        <w:wordWrap/>
        <w:autoSpaceDE w:val="0"/>
        <w:autoSpaceDN w:val="0"/>
        <w:adjustRightInd w:val="0"/>
        <w:snapToGrid/>
        <w:spacing w:line="590" w:lineRule="exact"/>
        <w:ind w:firstLine="640" w:firstLineChars="200"/>
        <w:jc w:val="both"/>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七、一般公共预算基本支出预算情况说明</w:t>
      </w:r>
    </w:p>
    <w:p>
      <w:pPr>
        <w:widowControl w:val="0"/>
        <w:wordWrap/>
        <w:autoSpaceDE w:val="0"/>
        <w:autoSpaceDN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lang w:eastAsia="zh-CN"/>
        </w:rPr>
      </w:pPr>
      <w:r>
        <w:rPr>
          <w:rFonts w:hint="eastAsia" w:ascii="仿宋" w:hAnsi="仿宋" w:eastAsia="仿宋" w:cs="仿宋"/>
          <w:kern w:val="0"/>
          <w:sz w:val="32"/>
          <w:szCs w:val="32"/>
          <w:lang w:eastAsia="zh-CN"/>
        </w:rPr>
        <w:t>老子文化产业园建设办公室</w:t>
      </w:r>
      <w:r>
        <w:rPr>
          <w:rFonts w:hint="eastAsia" w:ascii="仿宋_GB2312" w:hAnsi="仿宋_GB2312" w:eastAsia="仿宋_GB2312" w:cs="仿宋_GB2312"/>
          <w:kern w:val="0"/>
          <w:sz w:val="32"/>
          <w:szCs w:val="32"/>
        </w:rPr>
        <w:t xml:space="preserve">2018 年支出合计  </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万元，其中工资福利性支出 </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 万元，占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 %；商品和服务支出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 万元，占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%，对个人和家庭补助支出 </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万元，占 </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%。比2017年减少   </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万元。主要原因：</w:t>
      </w:r>
      <w:r>
        <w:rPr>
          <w:rFonts w:hint="eastAsia" w:ascii="仿宋_GB2312" w:hAnsi="仿宋_GB2312" w:eastAsia="仿宋_GB2312" w:cs="仿宋_GB2312"/>
          <w:kern w:val="0"/>
          <w:sz w:val="32"/>
          <w:szCs w:val="32"/>
          <w:lang w:eastAsia="zh-CN"/>
        </w:rPr>
        <w:t>用于项目的费用减少</w:t>
      </w:r>
    </w:p>
    <w:p>
      <w:pPr>
        <w:widowControl w:val="0"/>
        <w:wordWrap/>
        <w:autoSpaceDE w:val="0"/>
        <w:autoSpaceDN w:val="0"/>
        <w:adjustRightInd w:val="0"/>
        <w:snapToGrid/>
        <w:spacing w:line="590" w:lineRule="exact"/>
        <w:ind w:firstLine="640" w:firstLineChars="200"/>
        <w:jc w:val="both"/>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八、政府性基金预算支出预算情况说明</w:t>
      </w:r>
    </w:p>
    <w:p>
      <w:pPr>
        <w:widowControl w:val="0"/>
        <w:wordWrap/>
        <w:autoSpaceDE w:val="0"/>
        <w:autoSpaceDN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 w:hAnsi="仿宋" w:eastAsia="仿宋" w:cs="仿宋"/>
          <w:kern w:val="0"/>
          <w:sz w:val="32"/>
          <w:szCs w:val="32"/>
          <w:lang w:eastAsia="zh-CN"/>
        </w:rPr>
        <w:t>老子文化产业园建设办公室</w:t>
      </w:r>
      <w:r>
        <w:rPr>
          <w:rFonts w:hint="eastAsia" w:ascii="仿宋_GB2312" w:hAnsi="仿宋_GB2312" w:eastAsia="仿宋_GB2312" w:cs="仿宋_GB2312"/>
          <w:kern w:val="0"/>
          <w:sz w:val="32"/>
          <w:szCs w:val="32"/>
        </w:rPr>
        <w:t xml:space="preserve">2018 年政府性基金预算支出   </w:t>
      </w:r>
      <w:r>
        <w:rPr>
          <w:rFonts w:hint="eastAsia" w:ascii="仿宋_GB2312" w:hAnsi="仿宋_GB2312" w:eastAsia="仿宋_GB2312" w:cs="仿宋_GB2312"/>
          <w:kern w:val="0"/>
          <w:sz w:val="32"/>
          <w:szCs w:val="32"/>
          <w:lang w:val="en-US" w:eastAsia="zh-CN"/>
        </w:rPr>
        <w:t>17844.55</w:t>
      </w:r>
      <w:r>
        <w:rPr>
          <w:rFonts w:hint="eastAsia" w:ascii="仿宋_GB2312" w:hAnsi="仿宋_GB2312" w:eastAsia="仿宋_GB2312" w:cs="仿宋_GB2312"/>
          <w:kern w:val="0"/>
          <w:sz w:val="32"/>
          <w:szCs w:val="32"/>
        </w:rPr>
        <w:t>万元（含上级转移支付（政府性基金）</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万元），主要用于1.</w:t>
      </w:r>
      <w:r>
        <w:rPr>
          <w:rFonts w:hint="eastAsia" w:ascii="仿宋_GB2312" w:hAnsi="仿宋_GB2312" w:eastAsia="仿宋_GB2312" w:cs="仿宋_GB2312"/>
          <w:kern w:val="0"/>
          <w:sz w:val="32"/>
          <w:szCs w:val="32"/>
          <w:lang w:eastAsia="zh-CN"/>
        </w:rPr>
        <w:t>游客集散中心</w:t>
      </w:r>
      <w:r>
        <w:rPr>
          <w:rFonts w:hint="eastAsia" w:ascii="仿宋_GB2312" w:hAnsi="仿宋_GB2312" w:eastAsia="仿宋_GB2312" w:cs="仿宋_GB2312"/>
          <w:kern w:val="0"/>
          <w:sz w:val="32"/>
          <w:szCs w:val="32"/>
        </w:rPr>
        <w:t>工程，2.</w:t>
      </w:r>
      <w:r>
        <w:rPr>
          <w:rFonts w:hint="eastAsia" w:ascii="仿宋_GB2312" w:hAnsi="仿宋_GB2312" w:eastAsia="仿宋_GB2312" w:cs="仿宋_GB2312"/>
          <w:kern w:val="0"/>
          <w:sz w:val="32"/>
          <w:szCs w:val="32"/>
          <w:lang w:eastAsia="zh-CN"/>
        </w:rPr>
        <w:t>鹿叶运河提升工程等</w:t>
      </w:r>
      <w:r>
        <w:rPr>
          <w:rFonts w:hint="eastAsia" w:ascii="仿宋_GB2312" w:hAnsi="仿宋_GB2312" w:eastAsia="仿宋_GB2312" w:cs="仿宋_GB2312"/>
          <w:kern w:val="0"/>
          <w:sz w:val="32"/>
          <w:szCs w:val="32"/>
        </w:rPr>
        <w:t>。</w:t>
      </w:r>
    </w:p>
    <w:p>
      <w:pPr>
        <w:widowControl w:val="0"/>
        <w:wordWrap/>
        <w:autoSpaceDE w:val="0"/>
        <w:autoSpaceDN w:val="0"/>
        <w:adjustRightInd w:val="0"/>
        <w:snapToGrid/>
        <w:spacing w:line="590" w:lineRule="exact"/>
        <w:ind w:firstLine="640" w:firstLineChars="200"/>
        <w:jc w:val="both"/>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九、“三公”经费支出预算情况说明</w:t>
      </w:r>
    </w:p>
    <w:p>
      <w:pPr>
        <w:widowControl w:val="0"/>
        <w:wordWrap/>
        <w:autoSpaceDE w:val="0"/>
        <w:autoSpaceDN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 w:hAnsi="仿宋" w:eastAsia="仿宋" w:cs="仿宋"/>
          <w:kern w:val="0"/>
          <w:sz w:val="32"/>
          <w:szCs w:val="32"/>
          <w:lang w:eastAsia="zh-CN"/>
        </w:rPr>
        <w:t>老子文化产业园建设办公室</w:t>
      </w:r>
      <w:r>
        <w:rPr>
          <w:rFonts w:hint="eastAsia" w:ascii="仿宋_GB2312" w:hAnsi="仿宋_GB2312" w:eastAsia="仿宋_GB2312" w:cs="仿宋_GB2312"/>
          <w:kern w:val="0"/>
          <w:sz w:val="32"/>
          <w:szCs w:val="32"/>
        </w:rPr>
        <w:t>2018 年“三公”经费支出预算数为</w:t>
      </w: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rPr>
        <w:t>万元，比2017 年减</w:t>
      </w:r>
      <w:r>
        <w:rPr>
          <w:rFonts w:hint="eastAsia" w:ascii="仿宋_GB2312" w:hAnsi="仿宋_GB2312" w:eastAsia="仿宋_GB2312" w:cs="仿宋_GB2312"/>
          <w:kern w:val="0"/>
          <w:sz w:val="32"/>
          <w:szCs w:val="32"/>
          <w:lang w:eastAsia="zh-CN"/>
        </w:rPr>
        <w:t>少</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万元，减</w:t>
      </w:r>
      <w:r>
        <w:rPr>
          <w:rFonts w:hint="eastAsia" w:ascii="仿宋_GB2312" w:hAnsi="仿宋_GB2312" w:eastAsia="仿宋_GB2312" w:cs="仿宋_GB2312"/>
          <w:kern w:val="0"/>
          <w:sz w:val="32"/>
          <w:szCs w:val="32"/>
          <w:lang w:eastAsia="zh-CN"/>
        </w:rPr>
        <w:t>少</w:t>
      </w: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rPr>
        <w:t xml:space="preserve">  %。减少因素：1.主要是我单位执行中央八项规定，树立过紧日子思想的结果。具体支出情况如下：</w:t>
      </w:r>
    </w:p>
    <w:p>
      <w:pPr>
        <w:widowControl w:val="0"/>
        <w:numPr>
          <w:ilvl w:val="0"/>
          <w:numId w:val="1"/>
        </w:numPr>
        <w:wordWrap/>
        <w:autoSpaceDE w:val="0"/>
        <w:autoSpaceDN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因公出国（境）费</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万元，如有因公出国（境）费），务必注明组团次数及人数，与去年增减</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p>
    <w:p>
      <w:pPr>
        <w:widowControl w:val="0"/>
        <w:numPr>
          <w:ilvl w:val="0"/>
          <w:numId w:val="1"/>
        </w:numPr>
        <w:wordWrap/>
        <w:autoSpaceDE w:val="0"/>
        <w:autoSpaceDN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（二）公务用车购置及运行费 </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万元，其中，</w:t>
      </w:r>
      <w:r>
        <w:rPr>
          <w:rFonts w:hint="eastAsia" w:ascii="仿宋_GB2312" w:hAnsi="仿宋_GB2312" w:eastAsia="仿宋_GB2312" w:cs="仿宋_GB2312"/>
          <w:kern w:val="0"/>
          <w:sz w:val="32"/>
          <w:szCs w:val="32"/>
          <w:lang w:eastAsia="zh-CN"/>
        </w:rPr>
        <w:t>公务用车购置费</w:t>
      </w:r>
      <w:r>
        <w:rPr>
          <w:rFonts w:hint="eastAsia" w:ascii="仿宋_GB2312" w:hAnsi="仿宋_GB2312" w:eastAsia="仿宋_GB2312" w:cs="仿宋_GB2312"/>
          <w:kern w:val="0"/>
          <w:sz w:val="32"/>
          <w:szCs w:val="32"/>
          <w:lang w:val="en-US" w:eastAsia="zh-CN"/>
        </w:rPr>
        <w:t>0万元；</w:t>
      </w:r>
      <w:r>
        <w:rPr>
          <w:rFonts w:hint="eastAsia" w:ascii="仿宋_GB2312" w:hAnsi="仿宋_GB2312" w:eastAsia="仿宋_GB2312" w:cs="仿宋_GB2312"/>
          <w:kern w:val="0"/>
          <w:sz w:val="32"/>
          <w:szCs w:val="32"/>
        </w:rPr>
        <w:t xml:space="preserve">公务用车运行维护费 </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万元，主要用于车辆下乡燃油费、过路费、保险费等，比2017 年增减 </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 万元，较上年增减 </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%。增加主要原因：主要原因：</w:t>
      </w:r>
      <w:r>
        <w:rPr>
          <w:rFonts w:hint="eastAsia" w:ascii="仿宋_GB2312" w:hAnsi="仿宋_GB2312" w:eastAsia="仿宋_GB2312" w:cs="仿宋_GB2312"/>
          <w:kern w:val="0"/>
          <w:sz w:val="32"/>
          <w:szCs w:val="32"/>
          <w:lang w:eastAsia="zh-CN"/>
        </w:rPr>
        <w:t>没有公务用车购置及运行费</w:t>
      </w:r>
    </w:p>
    <w:p>
      <w:pPr>
        <w:widowControl w:val="0"/>
        <w:wordWrap/>
        <w:autoSpaceDE w:val="0"/>
        <w:autoSpaceDN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w:t>
      </w:r>
      <w:r>
        <w:rPr>
          <w:rFonts w:hint="eastAsia" w:ascii="仿宋_GB2312" w:hAnsi="仿宋_GB2312" w:eastAsia="仿宋_GB2312" w:cs="仿宋_GB2312"/>
          <w:kern w:val="0"/>
          <w:sz w:val="32"/>
          <w:szCs w:val="32"/>
          <w:lang w:eastAsia="zh-CN"/>
        </w:rPr>
        <w:t>招商</w:t>
      </w:r>
      <w:r>
        <w:rPr>
          <w:rFonts w:hint="eastAsia" w:ascii="仿宋_GB2312" w:hAnsi="仿宋_GB2312" w:eastAsia="仿宋_GB2312" w:cs="仿宋_GB2312"/>
          <w:kern w:val="0"/>
          <w:sz w:val="32"/>
          <w:szCs w:val="32"/>
        </w:rPr>
        <w:t xml:space="preserve">接待费 </w:t>
      </w: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rPr>
        <w:t>万元，主要用于上级检查、</w:t>
      </w:r>
      <w:r>
        <w:rPr>
          <w:rFonts w:hint="eastAsia" w:ascii="仿宋_GB2312" w:hAnsi="仿宋_GB2312" w:eastAsia="仿宋_GB2312" w:cs="仿宋_GB2312"/>
          <w:kern w:val="0"/>
          <w:sz w:val="32"/>
          <w:szCs w:val="32"/>
          <w:lang w:eastAsia="zh-CN"/>
        </w:rPr>
        <w:t>招商引资及客商招待</w:t>
      </w:r>
      <w:r>
        <w:rPr>
          <w:rFonts w:hint="eastAsia" w:ascii="仿宋_GB2312" w:hAnsi="仿宋_GB2312" w:eastAsia="仿宋_GB2312" w:cs="仿宋_GB2312"/>
          <w:kern w:val="0"/>
          <w:sz w:val="32"/>
          <w:szCs w:val="32"/>
        </w:rPr>
        <w:t>等，比2017 年减</w:t>
      </w:r>
      <w:r>
        <w:rPr>
          <w:rFonts w:hint="eastAsia" w:ascii="仿宋_GB2312" w:hAnsi="仿宋_GB2312" w:eastAsia="仿宋_GB2312" w:cs="仿宋_GB2312"/>
          <w:kern w:val="0"/>
          <w:sz w:val="32"/>
          <w:szCs w:val="32"/>
          <w:lang w:eastAsia="zh-CN"/>
        </w:rPr>
        <w:t>少</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 xml:space="preserve">  万元，较上年减</w:t>
      </w:r>
      <w:r>
        <w:rPr>
          <w:rFonts w:hint="eastAsia" w:ascii="仿宋_GB2312" w:hAnsi="仿宋_GB2312" w:eastAsia="仿宋_GB2312" w:cs="仿宋_GB2312"/>
          <w:kern w:val="0"/>
          <w:sz w:val="32"/>
          <w:szCs w:val="32"/>
          <w:lang w:eastAsia="zh-CN"/>
        </w:rPr>
        <w:t>少</w:t>
      </w: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减少主要原因</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树立过紧日子思想，打紧开支，精细理财。</w:t>
      </w:r>
    </w:p>
    <w:p>
      <w:pPr>
        <w:widowControl w:val="0"/>
        <w:wordWrap/>
        <w:autoSpaceDE w:val="0"/>
        <w:autoSpaceDN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（二）政府采购支出情况</w:t>
      </w:r>
    </w:p>
    <w:p>
      <w:pPr>
        <w:widowControl w:val="0"/>
        <w:wordWrap/>
        <w:autoSpaceDE w:val="0"/>
        <w:autoSpaceDN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2018 年政府采购预算安排</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 万元，其中：政府采购货物预算</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w:t>
      </w:r>
    </w:p>
    <w:p>
      <w:pPr>
        <w:widowControl w:val="0"/>
        <w:wordWrap/>
        <w:autoSpaceDE w:val="0"/>
        <w:autoSpaceDN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（三）关于预算绩效管理工作开展情况说明</w:t>
      </w:r>
    </w:p>
    <w:p>
      <w:pPr>
        <w:widowControl w:val="0"/>
        <w:wordWrap/>
        <w:autoSpaceDE w:val="0"/>
        <w:autoSpaceDN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2017 年，我单位共组织对</w:t>
      </w:r>
      <w:r>
        <w:rPr>
          <w:rFonts w:hint="eastAsia" w:ascii="仿宋_GB2312" w:hAnsi="仿宋_GB2312" w:eastAsia="仿宋_GB2312" w:cs="仿宋_GB2312"/>
          <w:kern w:val="0"/>
          <w:sz w:val="32"/>
          <w:szCs w:val="32"/>
          <w:lang w:eastAsia="zh-CN"/>
        </w:rPr>
        <w:t>游客集散中心项目、垓下文化园项目</w:t>
      </w:r>
      <w:r>
        <w:rPr>
          <w:rFonts w:hint="eastAsia" w:ascii="仿宋_GB2312" w:hAnsi="仿宋_GB2312" w:eastAsia="仿宋_GB2312" w:cs="仿宋_GB2312"/>
          <w:kern w:val="0"/>
          <w:sz w:val="32"/>
          <w:szCs w:val="32"/>
        </w:rPr>
        <w:t xml:space="preserve">等项目进行预算绩效评价，涉及资金 </w:t>
      </w:r>
      <w:r>
        <w:rPr>
          <w:rFonts w:hint="eastAsia" w:ascii="仿宋_GB2312" w:hAnsi="仿宋_GB2312" w:eastAsia="仿宋_GB2312" w:cs="仿宋_GB2312"/>
          <w:kern w:val="0"/>
          <w:sz w:val="32"/>
          <w:szCs w:val="32"/>
          <w:lang w:val="en-US" w:eastAsia="zh-CN"/>
        </w:rPr>
        <w:t>28511.77</w:t>
      </w:r>
      <w:r>
        <w:rPr>
          <w:rFonts w:hint="eastAsia" w:ascii="仿宋_GB2312" w:hAnsi="仿宋_GB2312" w:eastAsia="仿宋_GB2312" w:cs="仿宋_GB2312"/>
          <w:kern w:val="0"/>
          <w:sz w:val="32"/>
          <w:szCs w:val="32"/>
        </w:rPr>
        <w:t>万元。2018 年，我单位拟对</w:t>
      </w:r>
      <w:r>
        <w:rPr>
          <w:rFonts w:hint="eastAsia" w:ascii="仿宋_GB2312" w:hAnsi="仿宋_GB2312" w:eastAsia="仿宋_GB2312" w:cs="仿宋_GB2312"/>
          <w:kern w:val="0"/>
          <w:sz w:val="32"/>
          <w:szCs w:val="32"/>
          <w:lang w:eastAsia="zh-CN"/>
        </w:rPr>
        <w:t>鹿叶运河提升工程</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涡河倒虹吸工程</w:t>
      </w:r>
      <w:r>
        <w:rPr>
          <w:rFonts w:hint="eastAsia" w:ascii="仿宋_GB2312" w:hAnsi="仿宋_GB2312" w:eastAsia="仿宋_GB2312" w:cs="仿宋_GB2312"/>
          <w:kern w:val="0"/>
          <w:sz w:val="32"/>
          <w:szCs w:val="32"/>
        </w:rPr>
        <w:t xml:space="preserve">引等 </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 xml:space="preserve">个项目进行预算绩效评价，涉及资金约 </w:t>
      </w:r>
      <w:r>
        <w:rPr>
          <w:rFonts w:hint="eastAsia" w:ascii="仿宋_GB2312" w:hAnsi="仿宋_GB2312" w:eastAsia="仿宋_GB2312" w:cs="仿宋_GB2312"/>
          <w:kern w:val="0"/>
          <w:sz w:val="32"/>
          <w:szCs w:val="32"/>
          <w:lang w:val="en-US" w:eastAsia="zh-CN"/>
        </w:rPr>
        <w:t>17855.4</w:t>
      </w:r>
      <w:r>
        <w:rPr>
          <w:rFonts w:hint="eastAsia" w:ascii="仿宋_GB2312" w:hAnsi="仿宋_GB2312" w:eastAsia="仿宋_GB2312" w:cs="仿宋_GB2312"/>
          <w:kern w:val="0"/>
          <w:sz w:val="32"/>
          <w:szCs w:val="32"/>
        </w:rPr>
        <w:t>万元。</w:t>
      </w:r>
    </w:p>
    <w:p>
      <w:pPr>
        <w:widowControl w:val="0"/>
        <w:wordWrap/>
        <w:autoSpaceDE w:val="0"/>
        <w:autoSpaceDN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（四）国有资产占用情况</w:t>
      </w:r>
    </w:p>
    <w:p>
      <w:pPr>
        <w:widowControl w:val="0"/>
        <w:wordWrap/>
        <w:autoSpaceDE w:val="0"/>
        <w:autoSpaceDN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2017 年期末，</w:t>
      </w:r>
      <w:r>
        <w:rPr>
          <w:rFonts w:hint="eastAsia" w:ascii="仿宋" w:hAnsi="仿宋" w:eastAsia="仿宋" w:cs="仿宋"/>
          <w:kern w:val="0"/>
          <w:sz w:val="32"/>
          <w:szCs w:val="32"/>
          <w:lang w:eastAsia="zh-CN"/>
        </w:rPr>
        <w:t>老子文化产业园建设办公室</w:t>
      </w:r>
      <w:r>
        <w:rPr>
          <w:rFonts w:hint="eastAsia" w:ascii="仿宋_GB2312" w:hAnsi="仿宋_GB2312" w:eastAsia="仿宋_GB2312" w:cs="仿宋_GB2312"/>
          <w:kern w:val="0"/>
          <w:sz w:val="32"/>
          <w:szCs w:val="32"/>
        </w:rPr>
        <w:t>共有车辆</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辆，其中：一般公务用车  </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 辆，执法执勤车 </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辆，其他用车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 辆；单价</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万元以上通用设备 </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台，办公</w:t>
      </w:r>
      <w:r>
        <w:rPr>
          <w:rFonts w:hint="eastAsia" w:ascii="仿宋_GB2312" w:hAnsi="仿宋_GB2312" w:eastAsia="仿宋_GB2312" w:cs="仿宋_GB2312"/>
          <w:kern w:val="0"/>
          <w:sz w:val="32"/>
          <w:szCs w:val="32"/>
          <w:lang w:val="en-US" w:eastAsia="zh-CN"/>
        </w:rPr>
        <w:t>200</w:t>
      </w:r>
      <w:r>
        <w:rPr>
          <w:rFonts w:hint="eastAsia" w:ascii="仿宋_GB2312" w:hAnsi="仿宋_GB2312" w:eastAsia="仿宋_GB2312" w:cs="仿宋_GB2312"/>
          <w:kern w:val="0"/>
          <w:sz w:val="32"/>
          <w:szCs w:val="32"/>
        </w:rPr>
        <w:t>平房米，业务用房</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平方米。</w:t>
      </w:r>
    </w:p>
    <w:p>
      <w:pPr>
        <w:widowControl w:val="0"/>
        <w:wordWrap/>
        <w:autoSpaceDE w:val="0"/>
        <w:autoSpaceDN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（五）专项转移支付项目情况</w:t>
      </w:r>
    </w:p>
    <w:p>
      <w:pPr>
        <w:widowControl w:val="0"/>
        <w:wordWrap/>
        <w:autoSpaceDE w:val="0"/>
        <w:autoSpaceDN w:val="0"/>
        <w:adjustRightInd w:val="0"/>
        <w:snapToGrid/>
        <w:spacing w:line="590" w:lineRule="exact"/>
        <w:ind w:firstLine="640" w:firstLineChars="200"/>
        <w:jc w:val="both"/>
        <w:textAlignment w:val="auto"/>
        <w:rPr>
          <w:rFonts w:ascii="宋体" w:hAnsi="宋体" w:eastAsia="宋体" w:cs="仿宋"/>
          <w:kern w:val="0"/>
          <w:sz w:val="32"/>
          <w:szCs w:val="32"/>
        </w:rPr>
      </w:pPr>
      <w:r>
        <w:rPr>
          <w:rFonts w:hint="eastAsia" w:ascii="仿宋_GB2312" w:hAnsi="仿宋_GB2312" w:eastAsia="仿宋_GB2312" w:cs="仿宋_GB2312"/>
          <w:kern w:val="0"/>
          <w:sz w:val="32"/>
          <w:szCs w:val="32"/>
        </w:rPr>
        <w:t xml:space="preserve"> </w:t>
      </w:r>
      <w:r>
        <w:rPr>
          <w:rFonts w:hint="eastAsia" w:ascii="仿宋" w:hAnsi="仿宋" w:eastAsia="仿宋" w:cs="仿宋"/>
          <w:kern w:val="0"/>
          <w:sz w:val="32"/>
          <w:szCs w:val="32"/>
          <w:lang w:eastAsia="zh-CN"/>
        </w:rPr>
        <w:t>老子文化产业园建设办公室</w:t>
      </w:r>
      <w:r>
        <w:rPr>
          <w:rFonts w:hint="eastAsia" w:ascii="仿宋_GB2312" w:hAnsi="仿宋_GB2312" w:eastAsia="仿宋_GB2312" w:cs="仿宋_GB2312"/>
          <w:kern w:val="0"/>
          <w:sz w:val="32"/>
          <w:szCs w:val="32"/>
        </w:rPr>
        <w:t>负责管理的专项转移支付项目共有</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项，主要是：</w:t>
      </w:r>
      <w:r>
        <w:rPr>
          <w:rFonts w:hint="eastAsia" w:ascii="仿宋_GB2312" w:hAnsi="仿宋_GB2312" w:eastAsia="仿宋_GB2312" w:cs="仿宋_GB2312"/>
          <w:kern w:val="0"/>
          <w:sz w:val="32"/>
          <w:szCs w:val="32"/>
          <w:lang w:eastAsia="zh-CN"/>
        </w:rPr>
        <w:t>我单位没有专项转移支付项目</w:t>
      </w:r>
      <w:r>
        <w:rPr>
          <w:rFonts w:hint="eastAsia" w:ascii="仿宋_GB2312" w:hAnsi="仿宋_GB2312" w:eastAsia="仿宋_GB2312" w:cs="仿宋_GB2312"/>
          <w:kern w:val="0"/>
          <w:sz w:val="32"/>
          <w:szCs w:val="32"/>
        </w:rPr>
        <w:t>。我单位将按照《预算法》等有关规定，积极做好项目分配前期准备工作，在规定的时间内向财政部门提出资金分配意见，根据有关要求做好项目申报公开等相关工作。</w:t>
      </w:r>
    </w:p>
    <w:p>
      <w:pPr>
        <w:widowControl w:val="0"/>
        <w:wordWrap/>
        <w:autoSpaceDE w:val="0"/>
        <w:autoSpaceDN w:val="0"/>
        <w:adjustRightInd w:val="0"/>
        <w:snapToGrid/>
        <w:spacing w:line="590" w:lineRule="exact"/>
        <w:ind w:firstLine="0" w:firstLineChars="0"/>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rPr>
        <w:t>第三部分</w:t>
      </w:r>
    </w:p>
    <w:p>
      <w:pPr>
        <w:widowControl w:val="0"/>
        <w:wordWrap/>
        <w:autoSpaceDE w:val="0"/>
        <w:autoSpaceDN w:val="0"/>
        <w:adjustRightInd w:val="0"/>
        <w:snapToGrid/>
        <w:spacing w:line="590" w:lineRule="exact"/>
        <w:ind w:firstLine="0" w:firstLineChars="0"/>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rPr>
        <w:t>名词解释</w:t>
      </w:r>
    </w:p>
    <w:p>
      <w:pPr>
        <w:widowControl w:val="0"/>
        <w:wordWrap/>
        <w:autoSpaceDE w:val="0"/>
        <w:autoSpaceDN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一、财政拨款收入：是指县级财政当年拨付的资金。</w:t>
      </w:r>
    </w:p>
    <w:p>
      <w:pPr>
        <w:widowControl w:val="0"/>
        <w:wordWrap/>
        <w:autoSpaceDE w:val="0"/>
        <w:autoSpaceDN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二、事业收入：是指事业单位开展专业活动及辅助活动所取得的收入。</w:t>
      </w:r>
    </w:p>
    <w:p>
      <w:pPr>
        <w:widowControl w:val="0"/>
        <w:wordWrap/>
        <w:autoSpaceDE w:val="0"/>
        <w:autoSpaceDN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三、经营收入：是指事业单位在专业活动及其辅助活动之外开展的非独立核算经营活动取得的收入。</w:t>
      </w:r>
    </w:p>
    <w:p>
      <w:pPr>
        <w:widowControl w:val="0"/>
        <w:wordWrap/>
        <w:autoSpaceDE w:val="0"/>
        <w:autoSpaceDN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四、其他收入：是指部门取得的除“财政拨款”、“事业收入”、“事业单位经营收入”等以外的收入。</w:t>
      </w:r>
    </w:p>
    <w:p>
      <w:pPr>
        <w:widowControl w:val="0"/>
        <w:wordWrap/>
        <w:autoSpaceDE w:val="0"/>
        <w:autoSpaceDN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widowControl w:val="0"/>
        <w:wordWrap/>
        <w:autoSpaceDE w:val="0"/>
        <w:autoSpaceDN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六、基本支出：是指为保障机构正常运转、完成日常工作任务所必需的开支，其内容包括人员经费和日常公用经费两部分。</w:t>
      </w:r>
    </w:p>
    <w:p>
      <w:pPr>
        <w:widowControl w:val="0"/>
        <w:wordWrap/>
        <w:autoSpaceDE w:val="0"/>
        <w:autoSpaceDN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七、项目支出：是指在基本支出之外，为完成特定的行政工作任务或事业发展目标所发生的支出。</w:t>
      </w:r>
    </w:p>
    <w:p>
      <w:pPr>
        <w:widowControl w:val="0"/>
        <w:wordWrap/>
        <w:autoSpaceDE w:val="0"/>
        <w:autoSpaceDN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widowControl w:val="0"/>
        <w:wordWrap/>
        <w:autoSpaceDE w:val="0"/>
        <w:autoSpaceDN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九、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widowControl w:val="0"/>
        <w:wordWrap/>
        <w:autoSpaceDE w:val="0"/>
        <w:autoSpaceDN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p>
    <w:p>
      <w:pPr>
        <w:widowControl w:val="0"/>
        <w:wordWrap/>
        <w:autoSpaceDE w:val="0"/>
        <w:autoSpaceDN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w:t>
      </w:r>
      <w:r>
        <w:rPr>
          <w:rFonts w:hint="eastAsia" w:ascii="仿宋" w:hAnsi="仿宋" w:eastAsia="仿宋" w:cs="仿宋"/>
          <w:kern w:val="0"/>
          <w:sz w:val="32"/>
          <w:szCs w:val="32"/>
          <w:lang w:eastAsia="zh-CN"/>
        </w:rPr>
        <w:t>老子文化产业园建设办公室</w:t>
      </w:r>
      <w:r>
        <w:rPr>
          <w:rFonts w:hint="eastAsia" w:ascii="仿宋_GB2312" w:hAnsi="仿宋_GB2312" w:eastAsia="仿宋_GB2312" w:cs="仿宋_GB2312"/>
          <w:kern w:val="0"/>
          <w:sz w:val="32"/>
          <w:szCs w:val="32"/>
        </w:rPr>
        <w:t>2018 年部门预算公开报表</w:t>
      </w:r>
    </w:p>
    <w:p>
      <w:pPr>
        <w:widowControl w:val="0"/>
        <w:wordWrap/>
        <w:snapToGrid/>
        <w:spacing w:line="590" w:lineRule="exact"/>
        <w:ind w:firstLine="640" w:firstLineChars="200"/>
        <w:jc w:val="both"/>
        <w:textAlignment w:val="auto"/>
        <w:rPr>
          <w:rFonts w:ascii="宋体" w:hAnsi="宋体" w:eastAsia="宋体" w:cs="宋体"/>
          <w:kern w:val="0"/>
          <w:sz w:val="32"/>
          <w:szCs w:val="32"/>
        </w:rPr>
      </w:pPr>
    </w:p>
    <w:p>
      <w:pPr>
        <w:widowControl w:val="0"/>
        <w:wordWrap/>
        <w:snapToGrid/>
        <w:spacing w:line="590" w:lineRule="exact"/>
        <w:ind w:firstLine="640" w:firstLineChars="200"/>
        <w:jc w:val="both"/>
        <w:textAlignment w:val="auto"/>
        <w:rPr>
          <w:rFonts w:ascii="宋体" w:hAnsi="宋体" w:eastAsia="宋体" w:cs="宋体"/>
          <w:kern w:val="0"/>
          <w:sz w:val="32"/>
          <w:szCs w:val="32"/>
        </w:rPr>
      </w:pPr>
    </w:p>
    <w:p>
      <w:pPr>
        <w:widowControl w:val="0"/>
        <w:wordWrap/>
        <w:adjustRightInd/>
        <w:snapToGrid/>
        <w:spacing w:line="590" w:lineRule="exact"/>
        <w:ind w:right="1260" w:rightChars="600" w:firstLine="640" w:firstLineChars="200"/>
        <w:jc w:val="right"/>
        <w:textAlignment w:val="auto"/>
        <w:rPr>
          <w:rFonts w:hint="eastAsia" w:ascii="仿宋_GB2312" w:hAnsi="仿宋_GB2312" w:eastAsia="仿宋_GB2312" w:cs="仿宋_GB2312"/>
          <w:kern w:val="0"/>
          <w:sz w:val="32"/>
          <w:szCs w:val="32"/>
        </w:rPr>
      </w:pPr>
      <w:r>
        <w:rPr>
          <w:rFonts w:hint="eastAsia" w:ascii="宋体" w:hAnsi="宋体" w:eastAsia="宋体" w:cs="宋体"/>
          <w:kern w:val="0"/>
          <w:sz w:val="32"/>
          <w:szCs w:val="32"/>
        </w:rPr>
        <w:t xml:space="preserve">                          </w:t>
      </w:r>
      <w:r>
        <w:rPr>
          <w:rFonts w:hint="eastAsia" w:ascii="仿宋_GB2312" w:hAnsi="仿宋_GB2312" w:eastAsia="仿宋_GB2312" w:cs="仿宋_GB2312"/>
          <w:kern w:val="0"/>
          <w:sz w:val="32"/>
          <w:szCs w:val="32"/>
        </w:rPr>
        <w:t>2018 年</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 xml:space="preserve">月 </w:t>
      </w:r>
      <w:r>
        <w:rPr>
          <w:rFonts w:hint="eastAsia" w:ascii="仿宋_GB2312" w:hAnsi="仿宋_GB2312" w:eastAsia="仿宋_GB2312" w:cs="仿宋_GB2312"/>
          <w:kern w:val="0"/>
          <w:sz w:val="32"/>
          <w:szCs w:val="32"/>
          <w:lang w:val="en-US" w:eastAsia="zh-CN"/>
        </w:rPr>
        <w:t xml:space="preserve">5 </w:t>
      </w:r>
      <w:r>
        <w:rPr>
          <w:rFonts w:hint="eastAsia" w:ascii="仿宋_GB2312" w:hAnsi="仿宋_GB2312" w:eastAsia="仿宋_GB2312" w:cs="仿宋_GB2312"/>
          <w:kern w:val="0"/>
          <w:sz w:val="32"/>
          <w:szCs w:val="32"/>
        </w:rPr>
        <w:t>日</w:t>
      </w:r>
    </w:p>
    <w:p>
      <w:pPr>
        <w:rPr>
          <w:rFonts w:hint="eastAsia" w:ascii="仿宋_GB2312" w:hAnsi="仿宋_GB2312" w:eastAsia="仿宋_GB2312" w:cs="仿宋_GB2312"/>
          <w:kern w:val="0"/>
          <w:sz w:val="32"/>
          <w:szCs w:val="32"/>
          <w:lang w:val="en-US" w:eastAsia="zh-CN" w:bidi="ar-SA"/>
        </w:rPr>
      </w:pPr>
    </w:p>
    <w:p>
      <w:pPr>
        <w:tabs>
          <w:tab w:val="left" w:pos="2118"/>
        </w:tabs>
        <w:jc w:val="left"/>
        <w:rPr>
          <w:rFonts w:hint="eastAsia"/>
          <w:lang w:val="en-US" w:eastAsia="zh-CN"/>
        </w:rPr>
      </w:pPr>
      <w:r>
        <w:rPr>
          <w:rFonts w:hint="eastAsia" w:ascii="仿宋_GB2312" w:hAnsi="仿宋_GB2312" w:eastAsia="仿宋_GB2312" w:cs="仿宋_GB2312"/>
          <w:kern w:val="0"/>
          <w:sz w:val="32"/>
          <w:szCs w:val="32"/>
          <w:lang w:val="en-US" w:eastAsia="zh-CN" w:bidi="ar-SA"/>
        </w:rPr>
        <w:tab/>
      </w:r>
    </w:p>
    <w:sectPr>
      <w:footerReference r:id="rId9" w:type="default"/>
      <w:pgSz w:w="11906" w:h="16838"/>
      <w:pgMar w:top="1984" w:right="1474" w:bottom="1701" w:left="1587" w:header="851" w:footer="1134" w:gutter="0"/>
      <w:pgNumType w:fmt="numberInDash"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18"/>
        <w:lang w:val="en-US" w:eastAsia="zh-CN" w:bidi="ar-SA"/>
      </w:rPr>
      <w:pict>
        <v:shape id="Quad Arrow 1027" o:spid="_x0000_s4097" o:spt="202" type="#_x0000_t202" style="position:absolute;left:0pt;margin-top:0pt;height:144pt;width:144pt;mso-position-horizontal:outside;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2"/>
                  <w:widowControl w:val="0"/>
                  <w:wordWrap/>
                  <w:adjustRightInd/>
                  <w:snapToGrid w:val="0"/>
                  <w:ind w:left="315" w:leftChars="150" w:right="315" w:rightChars="150"/>
                  <w:textAlignment w:val="auto"/>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6C346"/>
    <w:multiLevelType w:val="singleLevel"/>
    <w:tmpl w:val="5C46C346"/>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DF4FFC"/>
    <w:rsid w:val="00003F2A"/>
    <w:rsid w:val="000073F4"/>
    <w:rsid w:val="00014961"/>
    <w:rsid w:val="00015FE5"/>
    <w:rsid w:val="00016750"/>
    <w:rsid w:val="00017383"/>
    <w:rsid w:val="000218F3"/>
    <w:rsid w:val="00027D86"/>
    <w:rsid w:val="00032D76"/>
    <w:rsid w:val="00033BB4"/>
    <w:rsid w:val="00041267"/>
    <w:rsid w:val="00044916"/>
    <w:rsid w:val="00045B0B"/>
    <w:rsid w:val="000464C5"/>
    <w:rsid w:val="00047748"/>
    <w:rsid w:val="00050997"/>
    <w:rsid w:val="00050D7D"/>
    <w:rsid w:val="00051480"/>
    <w:rsid w:val="000516DA"/>
    <w:rsid w:val="00051CF5"/>
    <w:rsid w:val="00055693"/>
    <w:rsid w:val="00055C17"/>
    <w:rsid w:val="00061BBA"/>
    <w:rsid w:val="00062EE5"/>
    <w:rsid w:val="0006600B"/>
    <w:rsid w:val="0007168B"/>
    <w:rsid w:val="0007293F"/>
    <w:rsid w:val="00074091"/>
    <w:rsid w:val="00083B48"/>
    <w:rsid w:val="00086020"/>
    <w:rsid w:val="000861A7"/>
    <w:rsid w:val="00090158"/>
    <w:rsid w:val="000A5283"/>
    <w:rsid w:val="000A5D58"/>
    <w:rsid w:val="000B0942"/>
    <w:rsid w:val="000B12EC"/>
    <w:rsid w:val="000B233B"/>
    <w:rsid w:val="000B284F"/>
    <w:rsid w:val="000B2A90"/>
    <w:rsid w:val="000B3A4D"/>
    <w:rsid w:val="000B41D2"/>
    <w:rsid w:val="000B7632"/>
    <w:rsid w:val="000C04E0"/>
    <w:rsid w:val="000C496A"/>
    <w:rsid w:val="000C5818"/>
    <w:rsid w:val="000D0AD2"/>
    <w:rsid w:val="000D509E"/>
    <w:rsid w:val="000D5901"/>
    <w:rsid w:val="000E08F2"/>
    <w:rsid w:val="000E1647"/>
    <w:rsid w:val="000E1889"/>
    <w:rsid w:val="000E3685"/>
    <w:rsid w:val="000E4887"/>
    <w:rsid w:val="000E4DC7"/>
    <w:rsid w:val="000E7E6D"/>
    <w:rsid w:val="000F1A14"/>
    <w:rsid w:val="000F48FD"/>
    <w:rsid w:val="000F7655"/>
    <w:rsid w:val="00100DCA"/>
    <w:rsid w:val="00101F3D"/>
    <w:rsid w:val="001214EB"/>
    <w:rsid w:val="001225EA"/>
    <w:rsid w:val="0012314B"/>
    <w:rsid w:val="00123A90"/>
    <w:rsid w:val="00124EBB"/>
    <w:rsid w:val="00130462"/>
    <w:rsid w:val="00131471"/>
    <w:rsid w:val="001324D5"/>
    <w:rsid w:val="00133003"/>
    <w:rsid w:val="00136B70"/>
    <w:rsid w:val="00141C88"/>
    <w:rsid w:val="00144EA5"/>
    <w:rsid w:val="0014514F"/>
    <w:rsid w:val="00147E74"/>
    <w:rsid w:val="00154A4A"/>
    <w:rsid w:val="00155EE9"/>
    <w:rsid w:val="001565E3"/>
    <w:rsid w:val="001568E4"/>
    <w:rsid w:val="0016249A"/>
    <w:rsid w:val="0016489F"/>
    <w:rsid w:val="001657F4"/>
    <w:rsid w:val="00165C1A"/>
    <w:rsid w:val="00170624"/>
    <w:rsid w:val="00170B2D"/>
    <w:rsid w:val="00176349"/>
    <w:rsid w:val="00176AB4"/>
    <w:rsid w:val="00192DA2"/>
    <w:rsid w:val="00194CE2"/>
    <w:rsid w:val="001976CD"/>
    <w:rsid w:val="001A4D41"/>
    <w:rsid w:val="001A73CD"/>
    <w:rsid w:val="001A7D23"/>
    <w:rsid w:val="001B1A0D"/>
    <w:rsid w:val="001B2E69"/>
    <w:rsid w:val="001C0500"/>
    <w:rsid w:val="001C1CF4"/>
    <w:rsid w:val="001C572E"/>
    <w:rsid w:val="001D4301"/>
    <w:rsid w:val="001D7522"/>
    <w:rsid w:val="001E05D1"/>
    <w:rsid w:val="001E1334"/>
    <w:rsid w:val="001E303E"/>
    <w:rsid w:val="001E3125"/>
    <w:rsid w:val="001E4CA4"/>
    <w:rsid w:val="001E699D"/>
    <w:rsid w:val="001E7846"/>
    <w:rsid w:val="001E7BD3"/>
    <w:rsid w:val="001F2A49"/>
    <w:rsid w:val="001F4418"/>
    <w:rsid w:val="001F6148"/>
    <w:rsid w:val="001F61D7"/>
    <w:rsid w:val="001F7BFB"/>
    <w:rsid w:val="002009EE"/>
    <w:rsid w:val="002022B2"/>
    <w:rsid w:val="002027E2"/>
    <w:rsid w:val="00206D79"/>
    <w:rsid w:val="0021070E"/>
    <w:rsid w:val="00217494"/>
    <w:rsid w:val="00221998"/>
    <w:rsid w:val="00221CA6"/>
    <w:rsid w:val="00226304"/>
    <w:rsid w:val="00230DA4"/>
    <w:rsid w:val="002358DC"/>
    <w:rsid w:val="002400CF"/>
    <w:rsid w:val="00242DC6"/>
    <w:rsid w:val="00252606"/>
    <w:rsid w:val="0025419D"/>
    <w:rsid w:val="002619E3"/>
    <w:rsid w:val="00261C33"/>
    <w:rsid w:val="00270AA4"/>
    <w:rsid w:val="00271F5A"/>
    <w:rsid w:val="00273A75"/>
    <w:rsid w:val="0028593F"/>
    <w:rsid w:val="0028616E"/>
    <w:rsid w:val="00294073"/>
    <w:rsid w:val="00295821"/>
    <w:rsid w:val="00297C8F"/>
    <w:rsid w:val="002A04B8"/>
    <w:rsid w:val="002A1E29"/>
    <w:rsid w:val="002A4966"/>
    <w:rsid w:val="002A4BFF"/>
    <w:rsid w:val="002A63C9"/>
    <w:rsid w:val="002A6C4C"/>
    <w:rsid w:val="002B0648"/>
    <w:rsid w:val="002B72F3"/>
    <w:rsid w:val="002D0959"/>
    <w:rsid w:val="002D3614"/>
    <w:rsid w:val="002D45B3"/>
    <w:rsid w:val="002D7429"/>
    <w:rsid w:val="002D7C57"/>
    <w:rsid w:val="002E11A9"/>
    <w:rsid w:val="002E176E"/>
    <w:rsid w:val="002E1FAA"/>
    <w:rsid w:val="002E3E38"/>
    <w:rsid w:val="002E4748"/>
    <w:rsid w:val="002F14E0"/>
    <w:rsid w:val="002F4BB7"/>
    <w:rsid w:val="002F7D6F"/>
    <w:rsid w:val="002F7F86"/>
    <w:rsid w:val="003015AD"/>
    <w:rsid w:val="003030FF"/>
    <w:rsid w:val="003036E0"/>
    <w:rsid w:val="00303F8E"/>
    <w:rsid w:val="0030684E"/>
    <w:rsid w:val="00314F31"/>
    <w:rsid w:val="0032226B"/>
    <w:rsid w:val="0032462A"/>
    <w:rsid w:val="00330A2E"/>
    <w:rsid w:val="003337D9"/>
    <w:rsid w:val="00333CB9"/>
    <w:rsid w:val="0034193F"/>
    <w:rsid w:val="003434E9"/>
    <w:rsid w:val="00343973"/>
    <w:rsid w:val="00343EAA"/>
    <w:rsid w:val="00351C0E"/>
    <w:rsid w:val="00361834"/>
    <w:rsid w:val="003658EA"/>
    <w:rsid w:val="003665E0"/>
    <w:rsid w:val="00367425"/>
    <w:rsid w:val="003738D1"/>
    <w:rsid w:val="00387200"/>
    <w:rsid w:val="00390CFE"/>
    <w:rsid w:val="003A1800"/>
    <w:rsid w:val="003A1B1B"/>
    <w:rsid w:val="003A2EAA"/>
    <w:rsid w:val="003A4C8D"/>
    <w:rsid w:val="003A6B05"/>
    <w:rsid w:val="003A7E0E"/>
    <w:rsid w:val="003B704E"/>
    <w:rsid w:val="003C4A18"/>
    <w:rsid w:val="003C534A"/>
    <w:rsid w:val="003C63D8"/>
    <w:rsid w:val="003C7DE7"/>
    <w:rsid w:val="003D48B1"/>
    <w:rsid w:val="003E2627"/>
    <w:rsid w:val="003E4E6D"/>
    <w:rsid w:val="003E564B"/>
    <w:rsid w:val="003E59FD"/>
    <w:rsid w:val="003E72EF"/>
    <w:rsid w:val="003F113E"/>
    <w:rsid w:val="003F6F3E"/>
    <w:rsid w:val="003F7E54"/>
    <w:rsid w:val="003F7E6F"/>
    <w:rsid w:val="00400B3C"/>
    <w:rsid w:val="00401494"/>
    <w:rsid w:val="00401AB0"/>
    <w:rsid w:val="00402030"/>
    <w:rsid w:val="004052F1"/>
    <w:rsid w:val="00405523"/>
    <w:rsid w:val="00410EA2"/>
    <w:rsid w:val="00412CE0"/>
    <w:rsid w:val="004135A3"/>
    <w:rsid w:val="004176E1"/>
    <w:rsid w:val="00420F16"/>
    <w:rsid w:val="004213BC"/>
    <w:rsid w:val="00421A87"/>
    <w:rsid w:val="00424634"/>
    <w:rsid w:val="0042585E"/>
    <w:rsid w:val="004300F1"/>
    <w:rsid w:val="00430797"/>
    <w:rsid w:val="00431EAF"/>
    <w:rsid w:val="00432362"/>
    <w:rsid w:val="00440550"/>
    <w:rsid w:val="00440E10"/>
    <w:rsid w:val="00444C3B"/>
    <w:rsid w:val="00447455"/>
    <w:rsid w:val="00452C6A"/>
    <w:rsid w:val="00454C81"/>
    <w:rsid w:val="004564C0"/>
    <w:rsid w:val="0045766A"/>
    <w:rsid w:val="00461B8A"/>
    <w:rsid w:val="00464128"/>
    <w:rsid w:val="00470D0B"/>
    <w:rsid w:val="004741EA"/>
    <w:rsid w:val="00477EFF"/>
    <w:rsid w:val="00482080"/>
    <w:rsid w:val="00490D2C"/>
    <w:rsid w:val="00495606"/>
    <w:rsid w:val="004A1217"/>
    <w:rsid w:val="004A562D"/>
    <w:rsid w:val="004B4407"/>
    <w:rsid w:val="004B7624"/>
    <w:rsid w:val="004C0295"/>
    <w:rsid w:val="004C1E5A"/>
    <w:rsid w:val="004C5BB7"/>
    <w:rsid w:val="004C6E0D"/>
    <w:rsid w:val="004D09DB"/>
    <w:rsid w:val="004D316A"/>
    <w:rsid w:val="004D63F7"/>
    <w:rsid w:val="004D646D"/>
    <w:rsid w:val="004D64FD"/>
    <w:rsid w:val="004E1FAA"/>
    <w:rsid w:val="004E2C0E"/>
    <w:rsid w:val="004E56D7"/>
    <w:rsid w:val="004E7EE0"/>
    <w:rsid w:val="004F2E5D"/>
    <w:rsid w:val="005055B8"/>
    <w:rsid w:val="005061ED"/>
    <w:rsid w:val="0051153C"/>
    <w:rsid w:val="00512447"/>
    <w:rsid w:val="00512908"/>
    <w:rsid w:val="0051391C"/>
    <w:rsid w:val="00514E0B"/>
    <w:rsid w:val="005154BA"/>
    <w:rsid w:val="0051799B"/>
    <w:rsid w:val="005330CE"/>
    <w:rsid w:val="0053436E"/>
    <w:rsid w:val="00535FF8"/>
    <w:rsid w:val="00540FC8"/>
    <w:rsid w:val="00541516"/>
    <w:rsid w:val="005426A5"/>
    <w:rsid w:val="0054640E"/>
    <w:rsid w:val="00551F26"/>
    <w:rsid w:val="005526A9"/>
    <w:rsid w:val="005554BF"/>
    <w:rsid w:val="0056104A"/>
    <w:rsid w:val="00563876"/>
    <w:rsid w:val="00563F59"/>
    <w:rsid w:val="00564C98"/>
    <w:rsid w:val="00570300"/>
    <w:rsid w:val="005717FB"/>
    <w:rsid w:val="00573573"/>
    <w:rsid w:val="00574262"/>
    <w:rsid w:val="0057724E"/>
    <w:rsid w:val="00577403"/>
    <w:rsid w:val="00580103"/>
    <w:rsid w:val="005815F4"/>
    <w:rsid w:val="00585687"/>
    <w:rsid w:val="005856BB"/>
    <w:rsid w:val="00587023"/>
    <w:rsid w:val="00587EA2"/>
    <w:rsid w:val="00596C50"/>
    <w:rsid w:val="005A0FBB"/>
    <w:rsid w:val="005A1769"/>
    <w:rsid w:val="005A2940"/>
    <w:rsid w:val="005A50EC"/>
    <w:rsid w:val="005A699B"/>
    <w:rsid w:val="005B0C87"/>
    <w:rsid w:val="005B1D6E"/>
    <w:rsid w:val="005B656F"/>
    <w:rsid w:val="005C15DA"/>
    <w:rsid w:val="005C7AFF"/>
    <w:rsid w:val="005D4BE8"/>
    <w:rsid w:val="005D6CF3"/>
    <w:rsid w:val="005E144A"/>
    <w:rsid w:val="005E1E5F"/>
    <w:rsid w:val="005E55E2"/>
    <w:rsid w:val="005F54D9"/>
    <w:rsid w:val="00605F58"/>
    <w:rsid w:val="006111FB"/>
    <w:rsid w:val="0061330E"/>
    <w:rsid w:val="00615049"/>
    <w:rsid w:val="0062022E"/>
    <w:rsid w:val="006234F5"/>
    <w:rsid w:val="00625069"/>
    <w:rsid w:val="00625174"/>
    <w:rsid w:val="00627218"/>
    <w:rsid w:val="006278A8"/>
    <w:rsid w:val="00631682"/>
    <w:rsid w:val="006338F6"/>
    <w:rsid w:val="00637BDF"/>
    <w:rsid w:val="00652742"/>
    <w:rsid w:val="006530EC"/>
    <w:rsid w:val="00654FD3"/>
    <w:rsid w:val="006579E6"/>
    <w:rsid w:val="00657A37"/>
    <w:rsid w:val="00682E6B"/>
    <w:rsid w:val="00685490"/>
    <w:rsid w:val="00685DD1"/>
    <w:rsid w:val="00686181"/>
    <w:rsid w:val="006874FB"/>
    <w:rsid w:val="006A02F9"/>
    <w:rsid w:val="006A5856"/>
    <w:rsid w:val="006A5E66"/>
    <w:rsid w:val="006B0874"/>
    <w:rsid w:val="006B3D9A"/>
    <w:rsid w:val="006B5A82"/>
    <w:rsid w:val="006C0459"/>
    <w:rsid w:val="006C17D1"/>
    <w:rsid w:val="006D3754"/>
    <w:rsid w:val="006D66A2"/>
    <w:rsid w:val="006E0D4F"/>
    <w:rsid w:val="006E199D"/>
    <w:rsid w:val="006E365D"/>
    <w:rsid w:val="006E3B9C"/>
    <w:rsid w:val="006E47D1"/>
    <w:rsid w:val="006F35C1"/>
    <w:rsid w:val="006F43A2"/>
    <w:rsid w:val="006F64DD"/>
    <w:rsid w:val="00701B29"/>
    <w:rsid w:val="007033FC"/>
    <w:rsid w:val="007057F3"/>
    <w:rsid w:val="00710786"/>
    <w:rsid w:val="00710CE4"/>
    <w:rsid w:val="00714D1B"/>
    <w:rsid w:val="00730149"/>
    <w:rsid w:val="00730E10"/>
    <w:rsid w:val="00737837"/>
    <w:rsid w:val="00741BF3"/>
    <w:rsid w:val="00745F44"/>
    <w:rsid w:val="007547FD"/>
    <w:rsid w:val="00755D6A"/>
    <w:rsid w:val="00756952"/>
    <w:rsid w:val="007578D6"/>
    <w:rsid w:val="007619D8"/>
    <w:rsid w:val="00761CEA"/>
    <w:rsid w:val="007620F1"/>
    <w:rsid w:val="0077070D"/>
    <w:rsid w:val="00771BD1"/>
    <w:rsid w:val="00772BA1"/>
    <w:rsid w:val="00773098"/>
    <w:rsid w:val="007750D0"/>
    <w:rsid w:val="007817C3"/>
    <w:rsid w:val="00782C31"/>
    <w:rsid w:val="00784981"/>
    <w:rsid w:val="007868A2"/>
    <w:rsid w:val="00786932"/>
    <w:rsid w:val="00787F55"/>
    <w:rsid w:val="0079662C"/>
    <w:rsid w:val="007A086E"/>
    <w:rsid w:val="007A0AB9"/>
    <w:rsid w:val="007A4292"/>
    <w:rsid w:val="007A7909"/>
    <w:rsid w:val="007B04D9"/>
    <w:rsid w:val="007B2F50"/>
    <w:rsid w:val="007B6D33"/>
    <w:rsid w:val="007B7B78"/>
    <w:rsid w:val="007C024E"/>
    <w:rsid w:val="007C1039"/>
    <w:rsid w:val="007C17BC"/>
    <w:rsid w:val="007C3672"/>
    <w:rsid w:val="007C6A20"/>
    <w:rsid w:val="007D33DA"/>
    <w:rsid w:val="007D7BC7"/>
    <w:rsid w:val="007E196F"/>
    <w:rsid w:val="007E3E80"/>
    <w:rsid w:val="007E44DB"/>
    <w:rsid w:val="007F1AD2"/>
    <w:rsid w:val="007F3FA8"/>
    <w:rsid w:val="007F7308"/>
    <w:rsid w:val="00802AC4"/>
    <w:rsid w:val="008056B2"/>
    <w:rsid w:val="00811332"/>
    <w:rsid w:val="00817377"/>
    <w:rsid w:val="00817843"/>
    <w:rsid w:val="00821111"/>
    <w:rsid w:val="00826A59"/>
    <w:rsid w:val="00832A27"/>
    <w:rsid w:val="0083788E"/>
    <w:rsid w:val="00840068"/>
    <w:rsid w:val="00840D95"/>
    <w:rsid w:val="0084129A"/>
    <w:rsid w:val="008417CF"/>
    <w:rsid w:val="00844AD4"/>
    <w:rsid w:val="00847ADB"/>
    <w:rsid w:val="00850D7F"/>
    <w:rsid w:val="00850F79"/>
    <w:rsid w:val="008543E8"/>
    <w:rsid w:val="00854527"/>
    <w:rsid w:val="0085501E"/>
    <w:rsid w:val="008616CB"/>
    <w:rsid w:val="008619F2"/>
    <w:rsid w:val="00863763"/>
    <w:rsid w:val="00864559"/>
    <w:rsid w:val="00864981"/>
    <w:rsid w:val="008650E8"/>
    <w:rsid w:val="00876B97"/>
    <w:rsid w:val="00876EB8"/>
    <w:rsid w:val="00880896"/>
    <w:rsid w:val="008813B3"/>
    <w:rsid w:val="00883DB4"/>
    <w:rsid w:val="00885A35"/>
    <w:rsid w:val="00886F06"/>
    <w:rsid w:val="00887192"/>
    <w:rsid w:val="00887B9D"/>
    <w:rsid w:val="00895A34"/>
    <w:rsid w:val="00896FC5"/>
    <w:rsid w:val="008A0E6F"/>
    <w:rsid w:val="008A137A"/>
    <w:rsid w:val="008A61C4"/>
    <w:rsid w:val="008B1047"/>
    <w:rsid w:val="008B2428"/>
    <w:rsid w:val="008B6E8A"/>
    <w:rsid w:val="008C09C6"/>
    <w:rsid w:val="008C09D3"/>
    <w:rsid w:val="008C0E5A"/>
    <w:rsid w:val="008C10A7"/>
    <w:rsid w:val="008C4788"/>
    <w:rsid w:val="008C48C9"/>
    <w:rsid w:val="008C569D"/>
    <w:rsid w:val="008C6890"/>
    <w:rsid w:val="008C7096"/>
    <w:rsid w:val="008D271A"/>
    <w:rsid w:val="008D325A"/>
    <w:rsid w:val="008D60B9"/>
    <w:rsid w:val="008D65D6"/>
    <w:rsid w:val="008E24DB"/>
    <w:rsid w:val="008E7039"/>
    <w:rsid w:val="008F03CD"/>
    <w:rsid w:val="008F401B"/>
    <w:rsid w:val="008F4650"/>
    <w:rsid w:val="008F6741"/>
    <w:rsid w:val="00900EA2"/>
    <w:rsid w:val="00901C1C"/>
    <w:rsid w:val="0091104C"/>
    <w:rsid w:val="009119A4"/>
    <w:rsid w:val="00913F4A"/>
    <w:rsid w:val="00916BD7"/>
    <w:rsid w:val="00920FE1"/>
    <w:rsid w:val="009241F4"/>
    <w:rsid w:val="00925713"/>
    <w:rsid w:val="009278A7"/>
    <w:rsid w:val="00927E82"/>
    <w:rsid w:val="00934198"/>
    <w:rsid w:val="009413BC"/>
    <w:rsid w:val="00944B9B"/>
    <w:rsid w:val="00950975"/>
    <w:rsid w:val="00956127"/>
    <w:rsid w:val="00960280"/>
    <w:rsid w:val="00963B70"/>
    <w:rsid w:val="00967345"/>
    <w:rsid w:val="009818F6"/>
    <w:rsid w:val="009837F9"/>
    <w:rsid w:val="009903C9"/>
    <w:rsid w:val="00991BE8"/>
    <w:rsid w:val="009938C6"/>
    <w:rsid w:val="00995F39"/>
    <w:rsid w:val="009A0AD1"/>
    <w:rsid w:val="009B3291"/>
    <w:rsid w:val="009B4FF5"/>
    <w:rsid w:val="009C1DFC"/>
    <w:rsid w:val="009C348D"/>
    <w:rsid w:val="009C3AE5"/>
    <w:rsid w:val="009C7440"/>
    <w:rsid w:val="009C7CB0"/>
    <w:rsid w:val="009D3BFB"/>
    <w:rsid w:val="009D460B"/>
    <w:rsid w:val="009D522A"/>
    <w:rsid w:val="009D568A"/>
    <w:rsid w:val="009D635D"/>
    <w:rsid w:val="009D6F37"/>
    <w:rsid w:val="009E0DAE"/>
    <w:rsid w:val="009E1B5F"/>
    <w:rsid w:val="009E4F00"/>
    <w:rsid w:val="009E5759"/>
    <w:rsid w:val="009E705D"/>
    <w:rsid w:val="009E7799"/>
    <w:rsid w:val="009F16CC"/>
    <w:rsid w:val="009F24B7"/>
    <w:rsid w:val="009F3FC0"/>
    <w:rsid w:val="009F440D"/>
    <w:rsid w:val="009F7C07"/>
    <w:rsid w:val="00A01D54"/>
    <w:rsid w:val="00A03367"/>
    <w:rsid w:val="00A06A06"/>
    <w:rsid w:val="00A109EF"/>
    <w:rsid w:val="00A147E0"/>
    <w:rsid w:val="00A20CDF"/>
    <w:rsid w:val="00A31BD6"/>
    <w:rsid w:val="00A3478E"/>
    <w:rsid w:val="00A35233"/>
    <w:rsid w:val="00A35BCC"/>
    <w:rsid w:val="00A3660C"/>
    <w:rsid w:val="00A373C1"/>
    <w:rsid w:val="00A379C1"/>
    <w:rsid w:val="00A41EBD"/>
    <w:rsid w:val="00A47D19"/>
    <w:rsid w:val="00A50BAA"/>
    <w:rsid w:val="00A562C7"/>
    <w:rsid w:val="00A5645A"/>
    <w:rsid w:val="00A572A0"/>
    <w:rsid w:val="00A61554"/>
    <w:rsid w:val="00A6752D"/>
    <w:rsid w:val="00A67CD7"/>
    <w:rsid w:val="00A70E22"/>
    <w:rsid w:val="00A71D9B"/>
    <w:rsid w:val="00A71EF4"/>
    <w:rsid w:val="00A72C18"/>
    <w:rsid w:val="00A73937"/>
    <w:rsid w:val="00A80D5B"/>
    <w:rsid w:val="00A822E1"/>
    <w:rsid w:val="00A856E8"/>
    <w:rsid w:val="00A863B0"/>
    <w:rsid w:val="00A9076F"/>
    <w:rsid w:val="00A932E7"/>
    <w:rsid w:val="00A94619"/>
    <w:rsid w:val="00A96BBE"/>
    <w:rsid w:val="00AA1690"/>
    <w:rsid w:val="00AA49F5"/>
    <w:rsid w:val="00AA5952"/>
    <w:rsid w:val="00AB04C0"/>
    <w:rsid w:val="00AB3213"/>
    <w:rsid w:val="00AB39DE"/>
    <w:rsid w:val="00AB7120"/>
    <w:rsid w:val="00AB7937"/>
    <w:rsid w:val="00AC069A"/>
    <w:rsid w:val="00AD51F4"/>
    <w:rsid w:val="00AD626B"/>
    <w:rsid w:val="00AD7863"/>
    <w:rsid w:val="00AD7882"/>
    <w:rsid w:val="00AE46C0"/>
    <w:rsid w:val="00AF0A4D"/>
    <w:rsid w:val="00AF30BE"/>
    <w:rsid w:val="00AF33CD"/>
    <w:rsid w:val="00B008AF"/>
    <w:rsid w:val="00B01D26"/>
    <w:rsid w:val="00B03410"/>
    <w:rsid w:val="00B038DD"/>
    <w:rsid w:val="00B15040"/>
    <w:rsid w:val="00B15C29"/>
    <w:rsid w:val="00B2420B"/>
    <w:rsid w:val="00B25104"/>
    <w:rsid w:val="00B25B75"/>
    <w:rsid w:val="00B30D7A"/>
    <w:rsid w:val="00B32400"/>
    <w:rsid w:val="00B32CB3"/>
    <w:rsid w:val="00B34BDD"/>
    <w:rsid w:val="00B36A2A"/>
    <w:rsid w:val="00B4180D"/>
    <w:rsid w:val="00B4401A"/>
    <w:rsid w:val="00B449DD"/>
    <w:rsid w:val="00B45829"/>
    <w:rsid w:val="00B4698A"/>
    <w:rsid w:val="00B54EF9"/>
    <w:rsid w:val="00B56BAB"/>
    <w:rsid w:val="00B57C0F"/>
    <w:rsid w:val="00B57C1B"/>
    <w:rsid w:val="00B601FB"/>
    <w:rsid w:val="00B60316"/>
    <w:rsid w:val="00B61783"/>
    <w:rsid w:val="00B70C27"/>
    <w:rsid w:val="00B73B98"/>
    <w:rsid w:val="00B75D51"/>
    <w:rsid w:val="00B75E1E"/>
    <w:rsid w:val="00B76FD4"/>
    <w:rsid w:val="00B835D4"/>
    <w:rsid w:val="00B86DD4"/>
    <w:rsid w:val="00B90A03"/>
    <w:rsid w:val="00B9276F"/>
    <w:rsid w:val="00B95E70"/>
    <w:rsid w:val="00BA0AFF"/>
    <w:rsid w:val="00BA5A51"/>
    <w:rsid w:val="00BA6149"/>
    <w:rsid w:val="00BB189D"/>
    <w:rsid w:val="00BB706D"/>
    <w:rsid w:val="00BC029D"/>
    <w:rsid w:val="00BC1C0C"/>
    <w:rsid w:val="00BE32DF"/>
    <w:rsid w:val="00BF5CF2"/>
    <w:rsid w:val="00C0167F"/>
    <w:rsid w:val="00C03101"/>
    <w:rsid w:val="00C05002"/>
    <w:rsid w:val="00C1042C"/>
    <w:rsid w:val="00C13420"/>
    <w:rsid w:val="00C220BF"/>
    <w:rsid w:val="00C24DA1"/>
    <w:rsid w:val="00C2644E"/>
    <w:rsid w:val="00C26514"/>
    <w:rsid w:val="00C27F5C"/>
    <w:rsid w:val="00C3174C"/>
    <w:rsid w:val="00C334A4"/>
    <w:rsid w:val="00C35944"/>
    <w:rsid w:val="00C37914"/>
    <w:rsid w:val="00C411D1"/>
    <w:rsid w:val="00C41B40"/>
    <w:rsid w:val="00C44E29"/>
    <w:rsid w:val="00C574C7"/>
    <w:rsid w:val="00C64458"/>
    <w:rsid w:val="00C6677B"/>
    <w:rsid w:val="00C6680B"/>
    <w:rsid w:val="00C678B3"/>
    <w:rsid w:val="00C70047"/>
    <w:rsid w:val="00C70A5B"/>
    <w:rsid w:val="00C72526"/>
    <w:rsid w:val="00C77B90"/>
    <w:rsid w:val="00C77F60"/>
    <w:rsid w:val="00C806C1"/>
    <w:rsid w:val="00C80A09"/>
    <w:rsid w:val="00C8457F"/>
    <w:rsid w:val="00C861A6"/>
    <w:rsid w:val="00C908C5"/>
    <w:rsid w:val="00C92322"/>
    <w:rsid w:val="00C94E3B"/>
    <w:rsid w:val="00CA45A4"/>
    <w:rsid w:val="00CA5A56"/>
    <w:rsid w:val="00CA5F5A"/>
    <w:rsid w:val="00CA6644"/>
    <w:rsid w:val="00CA6792"/>
    <w:rsid w:val="00CB2CA6"/>
    <w:rsid w:val="00CB2D26"/>
    <w:rsid w:val="00CB2D30"/>
    <w:rsid w:val="00CB35BA"/>
    <w:rsid w:val="00CB5F6F"/>
    <w:rsid w:val="00CC19DD"/>
    <w:rsid w:val="00CC2614"/>
    <w:rsid w:val="00CC5DF9"/>
    <w:rsid w:val="00CC6F52"/>
    <w:rsid w:val="00CC759C"/>
    <w:rsid w:val="00CD2756"/>
    <w:rsid w:val="00CE1554"/>
    <w:rsid w:val="00CE6662"/>
    <w:rsid w:val="00CF15FC"/>
    <w:rsid w:val="00CF3092"/>
    <w:rsid w:val="00CF4D37"/>
    <w:rsid w:val="00CF6821"/>
    <w:rsid w:val="00CF697F"/>
    <w:rsid w:val="00D00B3F"/>
    <w:rsid w:val="00D0196C"/>
    <w:rsid w:val="00D03DC0"/>
    <w:rsid w:val="00D04D3D"/>
    <w:rsid w:val="00D05CD4"/>
    <w:rsid w:val="00D151BC"/>
    <w:rsid w:val="00D25EE2"/>
    <w:rsid w:val="00D30CA8"/>
    <w:rsid w:val="00D31B0C"/>
    <w:rsid w:val="00D32F97"/>
    <w:rsid w:val="00D33DDD"/>
    <w:rsid w:val="00D369C5"/>
    <w:rsid w:val="00D46789"/>
    <w:rsid w:val="00D546FC"/>
    <w:rsid w:val="00D55134"/>
    <w:rsid w:val="00D62B97"/>
    <w:rsid w:val="00D64578"/>
    <w:rsid w:val="00D66664"/>
    <w:rsid w:val="00D74283"/>
    <w:rsid w:val="00D779E1"/>
    <w:rsid w:val="00D806FE"/>
    <w:rsid w:val="00D82733"/>
    <w:rsid w:val="00D830DF"/>
    <w:rsid w:val="00D84117"/>
    <w:rsid w:val="00D91FEA"/>
    <w:rsid w:val="00D92452"/>
    <w:rsid w:val="00DA0FD5"/>
    <w:rsid w:val="00DA19EA"/>
    <w:rsid w:val="00DA661B"/>
    <w:rsid w:val="00DB17CA"/>
    <w:rsid w:val="00DB2EB2"/>
    <w:rsid w:val="00DB5C04"/>
    <w:rsid w:val="00DB73D0"/>
    <w:rsid w:val="00DB7A88"/>
    <w:rsid w:val="00DB7FEA"/>
    <w:rsid w:val="00DC1906"/>
    <w:rsid w:val="00DC1C4C"/>
    <w:rsid w:val="00DC37BE"/>
    <w:rsid w:val="00DD1A1C"/>
    <w:rsid w:val="00DD2854"/>
    <w:rsid w:val="00DE7F6D"/>
    <w:rsid w:val="00DF04DA"/>
    <w:rsid w:val="00DF343E"/>
    <w:rsid w:val="00DF43DB"/>
    <w:rsid w:val="00DF4AE0"/>
    <w:rsid w:val="00DF4FFC"/>
    <w:rsid w:val="00DF5A0F"/>
    <w:rsid w:val="00E0079F"/>
    <w:rsid w:val="00E00CBC"/>
    <w:rsid w:val="00E13826"/>
    <w:rsid w:val="00E20099"/>
    <w:rsid w:val="00E21F52"/>
    <w:rsid w:val="00E26939"/>
    <w:rsid w:val="00E33039"/>
    <w:rsid w:val="00E36A20"/>
    <w:rsid w:val="00E40DF5"/>
    <w:rsid w:val="00E4303E"/>
    <w:rsid w:val="00E45E52"/>
    <w:rsid w:val="00E46CB8"/>
    <w:rsid w:val="00E54C21"/>
    <w:rsid w:val="00E5798B"/>
    <w:rsid w:val="00E627D7"/>
    <w:rsid w:val="00E65913"/>
    <w:rsid w:val="00E66A46"/>
    <w:rsid w:val="00E66F73"/>
    <w:rsid w:val="00E67573"/>
    <w:rsid w:val="00E67701"/>
    <w:rsid w:val="00E710C5"/>
    <w:rsid w:val="00E727C0"/>
    <w:rsid w:val="00E74057"/>
    <w:rsid w:val="00E75E57"/>
    <w:rsid w:val="00E7740B"/>
    <w:rsid w:val="00E84C3A"/>
    <w:rsid w:val="00E85CF7"/>
    <w:rsid w:val="00E91387"/>
    <w:rsid w:val="00E927CD"/>
    <w:rsid w:val="00EA1393"/>
    <w:rsid w:val="00EA63D9"/>
    <w:rsid w:val="00EA7E17"/>
    <w:rsid w:val="00EB44C6"/>
    <w:rsid w:val="00EB46C6"/>
    <w:rsid w:val="00EB509A"/>
    <w:rsid w:val="00EB54F2"/>
    <w:rsid w:val="00EB7F30"/>
    <w:rsid w:val="00EC1693"/>
    <w:rsid w:val="00EC67DB"/>
    <w:rsid w:val="00ED044E"/>
    <w:rsid w:val="00ED3FEF"/>
    <w:rsid w:val="00ED7752"/>
    <w:rsid w:val="00EE2AC7"/>
    <w:rsid w:val="00EE54E4"/>
    <w:rsid w:val="00EE7FE7"/>
    <w:rsid w:val="00EF4BA1"/>
    <w:rsid w:val="00EF633C"/>
    <w:rsid w:val="00F00381"/>
    <w:rsid w:val="00F00589"/>
    <w:rsid w:val="00F018AA"/>
    <w:rsid w:val="00F04B3F"/>
    <w:rsid w:val="00F05C2A"/>
    <w:rsid w:val="00F17BF1"/>
    <w:rsid w:val="00F21075"/>
    <w:rsid w:val="00F25CAD"/>
    <w:rsid w:val="00F279A8"/>
    <w:rsid w:val="00F30E8F"/>
    <w:rsid w:val="00F340CB"/>
    <w:rsid w:val="00F36A08"/>
    <w:rsid w:val="00F42086"/>
    <w:rsid w:val="00F42600"/>
    <w:rsid w:val="00F42BF7"/>
    <w:rsid w:val="00F448AC"/>
    <w:rsid w:val="00F461DE"/>
    <w:rsid w:val="00F46E5B"/>
    <w:rsid w:val="00F47419"/>
    <w:rsid w:val="00F50298"/>
    <w:rsid w:val="00F505DD"/>
    <w:rsid w:val="00F5103A"/>
    <w:rsid w:val="00F544BF"/>
    <w:rsid w:val="00F614FF"/>
    <w:rsid w:val="00F634B8"/>
    <w:rsid w:val="00F6366F"/>
    <w:rsid w:val="00F65225"/>
    <w:rsid w:val="00F666B1"/>
    <w:rsid w:val="00F72D32"/>
    <w:rsid w:val="00F80F1D"/>
    <w:rsid w:val="00F81E4B"/>
    <w:rsid w:val="00F869D7"/>
    <w:rsid w:val="00F9258F"/>
    <w:rsid w:val="00FA0E49"/>
    <w:rsid w:val="00FA10B4"/>
    <w:rsid w:val="00FA636C"/>
    <w:rsid w:val="00FA6922"/>
    <w:rsid w:val="00FA77D7"/>
    <w:rsid w:val="00FB3015"/>
    <w:rsid w:val="00FB5028"/>
    <w:rsid w:val="00FB5CC5"/>
    <w:rsid w:val="00FB610B"/>
    <w:rsid w:val="00FB6E9D"/>
    <w:rsid w:val="00FC0510"/>
    <w:rsid w:val="00FC1F32"/>
    <w:rsid w:val="00FC2CB4"/>
    <w:rsid w:val="00FC6028"/>
    <w:rsid w:val="00FC66E4"/>
    <w:rsid w:val="00FD1E6F"/>
    <w:rsid w:val="00FE374F"/>
    <w:rsid w:val="00FE3C53"/>
    <w:rsid w:val="00FE795C"/>
    <w:rsid w:val="00FF0DB7"/>
    <w:rsid w:val="00FF3959"/>
    <w:rsid w:val="00FF72B0"/>
    <w:rsid w:val="01F03658"/>
    <w:rsid w:val="02C447A9"/>
    <w:rsid w:val="03A054FA"/>
    <w:rsid w:val="03A53AE0"/>
    <w:rsid w:val="13F377A7"/>
    <w:rsid w:val="15F60834"/>
    <w:rsid w:val="17660E12"/>
    <w:rsid w:val="19652B24"/>
    <w:rsid w:val="1CB82D19"/>
    <w:rsid w:val="24E84AB7"/>
    <w:rsid w:val="278A0B3F"/>
    <w:rsid w:val="29AB0198"/>
    <w:rsid w:val="33CF1852"/>
    <w:rsid w:val="34932DE4"/>
    <w:rsid w:val="34C24F61"/>
    <w:rsid w:val="35C72C36"/>
    <w:rsid w:val="3880013C"/>
    <w:rsid w:val="3B8B641B"/>
    <w:rsid w:val="3DBA7D15"/>
    <w:rsid w:val="40EB205B"/>
    <w:rsid w:val="43B260E3"/>
    <w:rsid w:val="45672226"/>
    <w:rsid w:val="467C73F5"/>
    <w:rsid w:val="48347644"/>
    <w:rsid w:val="4CC72268"/>
    <w:rsid w:val="4F6D4C70"/>
    <w:rsid w:val="52591E06"/>
    <w:rsid w:val="56536EA8"/>
    <w:rsid w:val="56E26142"/>
    <w:rsid w:val="59C21707"/>
    <w:rsid w:val="5C0B30C5"/>
    <w:rsid w:val="5FFF1EFE"/>
    <w:rsid w:val="65B200B0"/>
    <w:rsid w:val="681141AE"/>
    <w:rsid w:val="69C76915"/>
    <w:rsid w:val="6C532EC3"/>
    <w:rsid w:val="6EFA1FFB"/>
    <w:rsid w:val="77DD29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kern w:val="2"/>
      <w:sz w:val="18"/>
      <w:szCs w:val="18"/>
    </w:rPr>
  </w:style>
  <w:style w:type="character" w:customStyle="1" w:styleId="7">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9</Pages>
  <Words>3678</Words>
  <Characters>749</Characters>
  <Lines>6</Lines>
  <Paragraphs>8</Paragraphs>
  <TotalTime>2</TotalTime>
  <ScaleCrop>false</ScaleCrop>
  <LinksUpToDate>false</LinksUpToDate>
  <CharactersWithSpaces>0</CharactersWithSpaces>
  <Application>WPS Office_11.1.0.7720_F1E327BC-269C-435d-A152-05C5408002CA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2019-01-14T12:03:00Z</dcterms:created>
  <dc:creator>USER-</dc:creator>
  <cp:lastModifiedBy>Administrator</cp:lastModifiedBy>
  <cp:lastPrinted>2019-01-17T06:18:00Z</cp:lastPrinted>
  <dcterms:modified xsi:type="dcterms:W3CDTF">2019-01-30T01:21:03Z</dcterms:modified>
  <dc:title>2018年部门预算公开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2052-11.1.0.7720</vt:lpwstr>
  </property>
</Properties>
</file>