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rPr>
          <w:rFonts w:cs="MicrosoftYaHei" w:asciiTheme="minorEastAsia" w:hAnsiTheme="minorEastAsia" w:eastAsiaTheme="minorEastAsia"/>
          <w:kern w:val="0"/>
          <w:sz w:val="44"/>
          <w:szCs w:val="44"/>
        </w:rPr>
      </w:pPr>
    </w:p>
    <w:p>
      <w:pPr>
        <w:autoSpaceDE w:val="0"/>
        <w:autoSpaceDN w:val="0"/>
        <w:adjustRightInd w:val="0"/>
        <w:jc w:val="center"/>
        <w:rPr>
          <w:rFonts w:cs="MicrosoftYaHei" w:asciiTheme="minorEastAsia" w:hAnsiTheme="minorEastAsia" w:eastAsiaTheme="minorEastAsia"/>
          <w:kern w:val="0"/>
          <w:sz w:val="44"/>
          <w:szCs w:val="44"/>
        </w:rPr>
      </w:pPr>
    </w:p>
    <w:p>
      <w:pPr>
        <w:keepNext w:val="0"/>
        <w:keepLines w:val="0"/>
        <w:pageBreakBefore w:val="0"/>
        <w:widowControl w:val="0"/>
        <w:kinsoku/>
        <w:wordWrap/>
        <w:overflowPunct/>
        <w:topLinePunct w:val="0"/>
        <w:autoSpaceDE w:val="0"/>
        <w:autoSpaceDN w:val="0"/>
        <w:bidi w:val="0"/>
        <w:adjustRightInd w:val="0"/>
        <w:snapToGrid/>
        <w:spacing w:line="900" w:lineRule="exact"/>
        <w:jc w:val="center"/>
        <w:textAlignment w:val="auto"/>
        <w:rPr>
          <w:rFonts w:hint="eastAsia" w:ascii="方正小标宋简体" w:hAnsi="方正小标宋简体" w:eastAsia="方正小标宋简体" w:cs="方正小标宋简体"/>
          <w:kern w:val="0"/>
          <w:sz w:val="52"/>
          <w:szCs w:val="52"/>
        </w:rPr>
      </w:pPr>
      <w:r>
        <w:rPr>
          <w:rFonts w:hint="eastAsia" w:ascii="方正小标宋简体" w:hAnsi="方正小标宋简体" w:eastAsia="方正小标宋简体" w:cs="方正小标宋简体"/>
          <w:kern w:val="0"/>
          <w:sz w:val="52"/>
          <w:szCs w:val="52"/>
        </w:rPr>
        <w:t>2018年</w:t>
      </w:r>
      <w:r>
        <w:rPr>
          <w:rFonts w:hint="eastAsia" w:ascii="方正小标宋简体" w:hAnsi="方正小标宋简体" w:eastAsia="方正小标宋简体" w:cs="方正小标宋简体"/>
          <w:kern w:val="0"/>
          <w:sz w:val="52"/>
          <w:szCs w:val="52"/>
          <w:lang w:eastAsia="zh-CN"/>
        </w:rPr>
        <w:t>鹿邑县住房公积金管理中心</w:t>
      </w:r>
      <w:r>
        <w:rPr>
          <w:rFonts w:hint="eastAsia" w:ascii="方正小标宋简体" w:hAnsi="方正小标宋简体" w:eastAsia="方正小标宋简体" w:cs="方正小标宋简体"/>
          <w:kern w:val="0"/>
          <w:sz w:val="52"/>
          <w:szCs w:val="52"/>
        </w:rPr>
        <w:t>部门预算公开</w:t>
      </w:r>
    </w:p>
    <w:p>
      <w:pPr>
        <w:keepNext w:val="0"/>
        <w:keepLines w:val="0"/>
        <w:pageBreakBefore w:val="0"/>
        <w:widowControl w:val="0"/>
        <w:kinsoku/>
        <w:wordWrap/>
        <w:overflowPunct/>
        <w:topLinePunct w:val="0"/>
        <w:autoSpaceDE w:val="0"/>
        <w:autoSpaceDN w:val="0"/>
        <w:bidi w:val="0"/>
        <w:adjustRightInd w:val="0"/>
        <w:snapToGrid/>
        <w:spacing w:line="900" w:lineRule="exact"/>
        <w:jc w:val="center"/>
        <w:textAlignment w:val="auto"/>
        <w:rPr>
          <w:rFonts w:hint="eastAsia" w:ascii="方正小标宋简体" w:hAnsi="方正小标宋简体" w:eastAsia="方正小标宋简体" w:cs="方正小标宋简体"/>
          <w:kern w:val="0"/>
          <w:sz w:val="52"/>
          <w:szCs w:val="52"/>
        </w:rPr>
      </w:pPr>
    </w:p>
    <w:p>
      <w:pPr>
        <w:keepNext w:val="0"/>
        <w:keepLines w:val="0"/>
        <w:pageBreakBefore w:val="0"/>
        <w:widowControl w:val="0"/>
        <w:kinsoku/>
        <w:wordWrap/>
        <w:overflowPunct/>
        <w:topLinePunct w:val="0"/>
        <w:autoSpaceDE w:val="0"/>
        <w:autoSpaceDN w:val="0"/>
        <w:bidi w:val="0"/>
        <w:adjustRightInd w:val="0"/>
        <w:snapToGrid/>
        <w:spacing w:line="900" w:lineRule="exact"/>
        <w:jc w:val="center"/>
        <w:textAlignment w:val="auto"/>
        <w:rPr>
          <w:rFonts w:hint="eastAsia" w:ascii="方正小标宋简体" w:hAnsi="方正小标宋简体" w:eastAsia="方正小标宋简体" w:cs="方正小标宋简体"/>
          <w:kern w:val="0"/>
          <w:sz w:val="52"/>
          <w:szCs w:val="52"/>
        </w:rPr>
      </w:pPr>
    </w:p>
    <w:p>
      <w:pPr>
        <w:keepNext w:val="0"/>
        <w:keepLines w:val="0"/>
        <w:pageBreakBefore w:val="0"/>
        <w:widowControl w:val="0"/>
        <w:kinsoku/>
        <w:wordWrap/>
        <w:overflowPunct/>
        <w:topLinePunct w:val="0"/>
        <w:autoSpaceDE w:val="0"/>
        <w:autoSpaceDN w:val="0"/>
        <w:bidi w:val="0"/>
        <w:adjustRightInd w:val="0"/>
        <w:snapToGrid/>
        <w:spacing w:line="900" w:lineRule="exact"/>
        <w:jc w:val="center"/>
        <w:textAlignment w:val="auto"/>
        <w:rPr>
          <w:rFonts w:hint="eastAsia" w:ascii="方正小标宋简体" w:hAnsi="方正小标宋简体" w:eastAsia="方正小标宋简体" w:cs="方正小标宋简体"/>
          <w:kern w:val="0"/>
          <w:sz w:val="52"/>
          <w:szCs w:val="52"/>
        </w:rPr>
      </w:pPr>
    </w:p>
    <w:p>
      <w:pPr>
        <w:keepNext w:val="0"/>
        <w:keepLines w:val="0"/>
        <w:pageBreakBefore w:val="0"/>
        <w:widowControl w:val="0"/>
        <w:kinsoku/>
        <w:wordWrap/>
        <w:overflowPunct/>
        <w:topLinePunct w:val="0"/>
        <w:autoSpaceDE w:val="0"/>
        <w:autoSpaceDN w:val="0"/>
        <w:bidi w:val="0"/>
        <w:adjustRightInd w:val="0"/>
        <w:snapToGrid/>
        <w:spacing w:line="900" w:lineRule="exact"/>
        <w:jc w:val="center"/>
        <w:textAlignment w:val="auto"/>
        <w:rPr>
          <w:rFonts w:hint="eastAsia" w:ascii="方正小标宋简体" w:hAnsi="方正小标宋简体" w:eastAsia="方正小标宋简体" w:cs="方正小标宋简体"/>
          <w:kern w:val="0"/>
          <w:sz w:val="52"/>
          <w:szCs w:val="52"/>
        </w:rPr>
      </w:pPr>
    </w:p>
    <w:p>
      <w:pPr>
        <w:keepNext w:val="0"/>
        <w:keepLines w:val="0"/>
        <w:pageBreakBefore w:val="0"/>
        <w:widowControl w:val="0"/>
        <w:kinsoku/>
        <w:wordWrap/>
        <w:overflowPunct/>
        <w:topLinePunct w:val="0"/>
        <w:autoSpaceDE w:val="0"/>
        <w:autoSpaceDN w:val="0"/>
        <w:bidi w:val="0"/>
        <w:adjustRightInd w:val="0"/>
        <w:snapToGrid/>
        <w:spacing w:line="900" w:lineRule="exact"/>
        <w:jc w:val="center"/>
        <w:textAlignment w:val="auto"/>
        <w:rPr>
          <w:rFonts w:hint="eastAsia" w:ascii="方正小标宋简体" w:hAnsi="方正小标宋简体" w:eastAsia="方正小标宋简体" w:cs="方正小标宋简体"/>
          <w:kern w:val="0"/>
          <w:sz w:val="52"/>
          <w:szCs w:val="52"/>
        </w:rPr>
      </w:pPr>
    </w:p>
    <w:p>
      <w:pPr>
        <w:keepNext w:val="0"/>
        <w:keepLines w:val="0"/>
        <w:pageBreakBefore w:val="0"/>
        <w:widowControl w:val="0"/>
        <w:kinsoku/>
        <w:wordWrap/>
        <w:overflowPunct/>
        <w:topLinePunct w:val="0"/>
        <w:autoSpaceDE w:val="0"/>
        <w:autoSpaceDN w:val="0"/>
        <w:bidi w:val="0"/>
        <w:adjustRightInd w:val="0"/>
        <w:snapToGrid/>
        <w:spacing w:line="900" w:lineRule="exact"/>
        <w:jc w:val="center"/>
        <w:textAlignment w:val="auto"/>
        <w:rPr>
          <w:rFonts w:hint="eastAsia" w:ascii="方正小标宋简体" w:hAnsi="方正小标宋简体" w:eastAsia="方正小标宋简体" w:cs="方正小标宋简体"/>
          <w:kern w:val="0"/>
          <w:sz w:val="52"/>
          <w:szCs w:val="52"/>
        </w:rPr>
      </w:pPr>
    </w:p>
    <w:p>
      <w:pPr>
        <w:keepNext w:val="0"/>
        <w:keepLines w:val="0"/>
        <w:pageBreakBefore w:val="0"/>
        <w:widowControl w:val="0"/>
        <w:kinsoku/>
        <w:wordWrap/>
        <w:overflowPunct/>
        <w:topLinePunct w:val="0"/>
        <w:autoSpaceDE w:val="0"/>
        <w:autoSpaceDN w:val="0"/>
        <w:bidi w:val="0"/>
        <w:adjustRightInd w:val="0"/>
        <w:snapToGrid/>
        <w:spacing w:line="900" w:lineRule="exact"/>
        <w:jc w:val="center"/>
        <w:textAlignment w:val="auto"/>
        <w:rPr>
          <w:rFonts w:hint="eastAsia" w:ascii="方正小标宋简体" w:hAnsi="方正小标宋简体" w:eastAsia="方正小标宋简体" w:cs="方正小标宋简体"/>
          <w:kern w:val="0"/>
          <w:sz w:val="52"/>
          <w:szCs w:val="52"/>
        </w:rPr>
      </w:pPr>
    </w:p>
    <w:p>
      <w:pPr>
        <w:keepNext w:val="0"/>
        <w:keepLines w:val="0"/>
        <w:pageBreakBefore w:val="0"/>
        <w:widowControl w:val="0"/>
        <w:kinsoku/>
        <w:wordWrap/>
        <w:overflowPunct/>
        <w:topLinePunct w:val="0"/>
        <w:autoSpaceDE w:val="0"/>
        <w:autoSpaceDN w:val="0"/>
        <w:bidi w:val="0"/>
        <w:adjustRightInd w:val="0"/>
        <w:snapToGrid/>
        <w:spacing w:line="900" w:lineRule="exact"/>
        <w:jc w:val="center"/>
        <w:textAlignment w:val="auto"/>
        <w:rPr>
          <w:rFonts w:hint="eastAsia" w:ascii="方正小标宋简体" w:hAnsi="方正小标宋简体" w:eastAsia="方正小标宋简体" w:cs="方正小标宋简体"/>
          <w:kern w:val="0"/>
          <w:sz w:val="52"/>
          <w:szCs w:val="52"/>
        </w:rPr>
      </w:pPr>
    </w:p>
    <w:p>
      <w:pPr>
        <w:keepNext w:val="0"/>
        <w:keepLines w:val="0"/>
        <w:pageBreakBefore w:val="0"/>
        <w:widowControl w:val="0"/>
        <w:kinsoku/>
        <w:wordWrap/>
        <w:overflowPunct/>
        <w:topLinePunct w:val="0"/>
        <w:autoSpaceDE w:val="0"/>
        <w:autoSpaceDN w:val="0"/>
        <w:bidi w:val="0"/>
        <w:adjustRightInd w:val="0"/>
        <w:snapToGrid/>
        <w:spacing w:line="900" w:lineRule="exact"/>
        <w:jc w:val="center"/>
        <w:textAlignment w:val="auto"/>
        <w:rPr>
          <w:rFonts w:hint="eastAsia" w:ascii="方正小标宋简体" w:hAnsi="方正小标宋简体" w:eastAsia="方正小标宋简体" w:cs="方正小标宋简体"/>
          <w:kern w:val="0"/>
          <w:sz w:val="52"/>
          <w:szCs w:val="52"/>
        </w:rPr>
      </w:pPr>
    </w:p>
    <w:p>
      <w:pPr>
        <w:keepNext w:val="0"/>
        <w:keepLines w:val="0"/>
        <w:pageBreakBefore w:val="0"/>
        <w:widowControl w:val="0"/>
        <w:kinsoku/>
        <w:wordWrap/>
        <w:overflowPunct/>
        <w:topLinePunct w:val="0"/>
        <w:autoSpaceDE w:val="0"/>
        <w:autoSpaceDN w:val="0"/>
        <w:bidi w:val="0"/>
        <w:adjustRightInd w:val="0"/>
        <w:snapToGrid/>
        <w:spacing w:line="900" w:lineRule="exact"/>
        <w:jc w:val="center"/>
        <w:textAlignment w:val="auto"/>
        <w:rPr>
          <w:rFonts w:hint="eastAsia" w:ascii="方正小标宋简体" w:hAnsi="方正小标宋简体" w:eastAsia="方正小标宋简体" w:cs="方正小标宋简体"/>
          <w:kern w:val="0"/>
          <w:sz w:val="52"/>
          <w:szCs w:val="52"/>
          <w:lang w:val="en-US" w:eastAsia="zh-CN"/>
        </w:rPr>
      </w:pPr>
      <w:r>
        <w:rPr>
          <w:rFonts w:hint="eastAsia" w:ascii="方正小标宋简体" w:hAnsi="方正小标宋简体" w:eastAsia="方正小标宋简体" w:cs="方正小标宋简体"/>
          <w:kern w:val="0"/>
          <w:sz w:val="52"/>
          <w:szCs w:val="52"/>
          <w:lang w:val="en-US" w:eastAsia="zh-CN"/>
        </w:rPr>
        <w:t>2018年度</w:t>
      </w:r>
    </w:p>
    <w:p>
      <w:pPr>
        <w:autoSpaceDE w:val="0"/>
        <w:autoSpaceDN w:val="0"/>
        <w:adjustRightInd w:val="0"/>
        <w:jc w:val="center"/>
        <w:rPr>
          <w:rFonts w:cs="MicrosoftYaHei" w:asciiTheme="minorEastAsia" w:hAnsiTheme="minorEastAsia" w:eastAsiaTheme="minorEastAsia"/>
          <w:kern w:val="0"/>
          <w:sz w:val="44"/>
          <w:szCs w:val="44"/>
        </w:rPr>
      </w:pPr>
    </w:p>
    <w:p>
      <w:pPr>
        <w:autoSpaceDE w:val="0"/>
        <w:autoSpaceDN w:val="0"/>
        <w:adjustRightInd w:val="0"/>
        <w:jc w:val="center"/>
        <w:rPr>
          <w:rFonts w:cs="MicrosoftYaHei" w:asciiTheme="minorEastAsia" w:hAnsiTheme="minorEastAsia" w:eastAsiaTheme="minorEastAsia"/>
          <w:kern w:val="0"/>
          <w:sz w:val="44"/>
          <w:szCs w:val="44"/>
        </w:rPr>
      </w:pPr>
    </w:p>
    <w:p>
      <w:pPr>
        <w:autoSpaceDE w:val="0"/>
        <w:autoSpaceDN w:val="0"/>
        <w:adjustRightInd w:val="0"/>
        <w:jc w:val="center"/>
        <w:rPr>
          <w:rFonts w:cs="MicrosoftYaHei" w:asciiTheme="minorEastAsia" w:hAnsiTheme="minorEastAsia" w:eastAsiaTheme="minorEastAsia"/>
          <w:kern w:val="0"/>
          <w:sz w:val="44"/>
          <w:szCs w:val="44"/>
        </w:rPr>
      </w:pPr>
    </w:p>
    <w:p>
      <w:pPr>
        <w:autoSpaceDE w:val="0"/>
        <w:autoSpaceDN w:val="0"/>
        <w:adjustRightInd w:val="0"/>
        <w:jc w:val="both"/>
        <w:rPr>
          <w:rFonts w:cs="MicrosoftYaHei" w:asciiTheme="minorEastAsia" w:hAnsiTheme="minorEastAsia" w:eastAsiaTheme="minorEastAsia"/>
          <w:kern w:val="0"/>
          <w:sz w:val="44"/>
          <w:szCs w:val="44"/>
        </w:rPr>
      </w:pPr>
      <w:bookmarkStart w:id="0" w:name="_GoBack"/>
      <w:bookmarkEnd w:id="0"/>
      <w:r>
        <w:rPr>
          <w:rFonts w:cs="MicrosoftYaHei" w:asciiTheme="minorEastAsia" w:hAnsiTheme="minorEastAsia" w:eastAsiaTheme="minorEastAsia"/>
          <w:kern w:val="0"/>
          <w:sz w:val="44"/>
          <w:szCs w:val="44"/>
        </w:rPr>
        <w:t>2018</w:t>
      </w:r>
      <w:r>
        <w:rPr>
          <w:rFonts w:hint="eastAsia" w:cs="MicrosoftYaHei" w:asciiTheme="minorEastAsia" w:hAnsiTheme="minorEastAsia" w:eastAsiaTheme="minorEastAsia"/>
          <w:kern w:val="0"/>
          <w:sz w:val="44"/>
          <w:szCs w:val="44"/>
        </w:rPr>
        <w:t>年</w:t>
      </w:r>
      <w:r>
        <w:rPr>
          <w:rFonts w:hint="eastAsia" w:cs="MicrosoftYaHei" w:asciiTheme="minorEastAsia" w:hAnsiTheme="minorEastAsia" w:eastAsiaTheme="minorEastAsia"/>
          <w:kern w:val="0"/>
          <w:sz w:val="44"/>
          <w:szCs w:val="44"/>
          <w:lang w:eastAsia="zh-CN"/>
        </w:rPr>
        <w:t>住房公积金管理中心</w:t>
      </w:r>
      <w:r>
        <w:rPr>
          <w:rFonts w:hint="eastAsia" w:cs="MicrosoftYaHei" w:asciiTheme="minorEastAsia" w:hAnsiTheme="minorEastAsia" w:eastAsiaTheme="minorEastAsia"/>
          <w:kern w:val="0"/>
          <w:sz w:val="44"/>
          <w:szCs w:val="44"/>
        </w:rPr>
        <w:t>部门预算公开</w:t>
      </w:r>
    </w:p>
    <w:p>
      <w:pPr>
        <w:autoSpaceDE w:val="0"/>
        <w:autoSpaceDN w:val="0"/>
        <w:adjustRightInd w:val="0"/>
        <w:jc w:val="center"/>
        <w:rPr>
          <w:rFonts w:ascii="宋体" w:cs="宋体"/>
          <w:kern w:val="0"/>
          <w:sz w:val="44"/>
          <w:szCs w:val="44"/>
        </w:rPr>
      </w:pPr>
      <w:r>
        <w:rPr>
          <w:rFonts w:hint="eastAsia" w:ascii="宋体" w:cs="宋体"/>
          <w:kern w:val="0"/>
          <w:sz w:val="44"/>
          <w:szCs w:val="44"/>
        </w:rPr>
        <w:t>目录</w:t>
      </w:r>
    </w:p>
    <w:p>
      <w:pPr>
        <w:autoSpaceDE w:val="0"/>
        <w:autoSpaceDN w:val="0"/>
        <w:adjustRightInd w:val="0"/>
        <w:jc w:val="center"/>
        <w:rPr>
          <w:rFonts w:ascii="黑体" w:eastAsia="黑体" w:cs="黑体"/>
          <w:kern w:val="0"/>
          <w:sz w:val="32"/>
          <w:szCs w:val="32"/>
        </w:rPr>
      </w:pPr>
      <w:r>
        <w:rPr>
          <w:rFonts w:hint="eastAsia" w:ascii="黑体" w:eastAsia="黑体" w:cs="黑体"/>
          <w:kern w:val="0"/>
          <w:sz w:val="32"/>
          <w:szCs w:val="32"/>
        </w:rPr>
        <w:t>第一部分</w:t>
      </w:r>
      <w:r>
        <w:rPr>
          <w:rFonts w:hint="eastAsia" w:ascii="黑体" w:eastAsia="黑体" w:cs="黑体"/>
          <w:kern w:val="0"/>
          <w:sz w:val="32"/>
          <w:szCs w:val="32"/>
          <w:lang w:eastAsia="zh-CN"/>
        </w:rPr>
        <w:t>住房公积金管理中心</w:t>
      </w:r>
      <w:r>
        <w:rPr>
          <w:rFonts w:hint="eastAsia" w:ascii="黑体" w:eastAsia="黑体" w:cs="黑体"/>
          <w:kern w:val="0"/>
          <w:sz w:val="32"/>
          <w:szCs w:val="32"/>
        </w:rPr>
        <w:t>部门概况</w:t>
      </w:r>
    </w:p>
    <w:p>
      <w:pPr>
        <w:numPr>
          <w:ilvl w:val="0"/>
          <w:numId w:val="1"/>
        </w:numPr>
        <w:autoSpaceDE w:val="0"/>
        <w:autoSpaceDN w:val="0"/>
        <w:adjustRightInd w:val="0"/>
        <w:jc w:val="center"/>
        <w:rPr>
          <w:rFonts w:hint="eastAsia"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主要职能</w:t>
      </w:r>
    </w:p>
    <w:p>
      <w:pPr>
        <w:autoSpaceDE w:val="0"/>
        <w:autoSpaceDN w:val="0"/>
        <w:adjustRightInd w:val="0"/>
        <w:ind w:firstLine="3200" w:firstLineChars="1000"/>
        <w:rPr>
          <w:rFonts w:ascii="宋体" w:hAnsi="宋体" w:cs="仿宋"/>
          <w:kern w:val="0"/>
          <w:sz w:val="32"/>
          <w:szCs w:val="32"/>
        </w:rPr>
      </w:pPr>
      <w:r>
        <w:rPr>
          <w:rFonts w:hint="eastAsia" w:ascii="宋体" w:hAnsi="宋体" w:cs="仿宋"/>
          <w:kern w:val="0"/>
          <w:sz w:val="32"/>
          <w:szCs w:val="32"/>
        </w:rPr>
        <w:t>二、部门预算单位构成</w:t>
      </w:r>
    </w:p>
    <w:p>
      <w:pPr>
        <w:autoSpaceDE w:val="0"/>
        <w:autoSpaceDN w:val="0"/>
        <w:adjustRightInd w:val="0"/>
        <w:jc w:val="both"/>
        <w:rPr>
          <w:rFonts w:ascii="黑体" w:eastAsia="黑体" w:cs="黑体"/>
          <w:kern w:val="0"/>
          <w:sz w:val="32"/>
          <w:szCs w:val="32"/>
        </w:rPr>
      </w:pPr>
      <w:r>
        <w:rPr>
          <w:rFonts w:hint="eastAsia" w:ascii="黑体" w:eastAsia="黑体" w:cs="黑体"/>
          <w:kern w:val="0"/>
          <w:sz w:val="32"/>
          <w:szCs w:val="32"/>
        </w:rPr>
        <w:t>第二部分</w:t>
      </w:r>
      <w:r>
        <w:rPr>
          <w:rFonts w:hint="eastAsia" w:ascii="黑体" w:eastAsia="黑体" w:cs="黑体"/>
          <w:kern w:val="0"/>
          <w:sz w:val="32"/>
          <w:szCs w:val="32"/>
          <w:lang w:eastAsia="zh-CN"/>
        </w:rPr>
        <w:t>住房公积金管理中心</w:t>
      </w:r>
      <w:r>
        <w:rPr>
          <w:rFonts w:ascii="黑体" w:eastAsia="黑体" w:cs="黑体"/>
          <w:kern w:val="0"/>
          <w:sz w:val="32"/>
          <w:szCs w:val="32"/>
        </w:rPr>
        <w:t xml:space="preserve">2018 </w:t>
      </w:r>
      <w:r>
        <w:rPr>
          <w:rFonts w:hint="eastAsia" w:ascii="黑体" w:eastAsia="黑体" w:cs="黑体"/>
          <w:kern w:val="0"/>
          <w:sz w:val="32"/>
          <w:szCs w:val="32"/>
        </w:rPr>
        <w:t>年部门预算情况说明</w:t>
      </w:r>
    </w:p>
    <w:p>
      <w:pPr>
        <w:autoSpaceDE w:val="0"/>
        <w:autoSpaceDN w:val="0"/>
        <w:adjustRightInd w:val="0"/>
        <w:jc w:val="center"/>
        <w:rPr>
          <w:rFonts w:ascii="黑体" w:eastAsia="黑体" w:cs="黑体"/>
          <w:kern w:val="0"/>
          <w:sz w:val="32"/>
          <w:szCs w:val="32"/>
        </w:rPr>
      </w:pPr>
      <w:r>
        <w:rPr>
          <w:rFonts w:hint="eastAsia" w:ascii="黑体" w:eastAsia="黑体" w:cs="黑体"/>
          <w:kern w:val="0"/>
          <w:sz w:val="32"/>
          <w:szCs w:val="32"/>
        </w:rPr>
        <w:t>第三部分名词解释</w:t>
      </w:r>
    </w:p>
    <w:p>
      <w:pPr>
        <w:autoSpaceDE w:val="0"/>
        <w:autoSpaceDN w:val="0"/>
        <w:adjustRightInd w:val="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 xml:space="preserve">    附件：</w:t>
      </w:r>
      <w:r>
        <w:rPr>
          <w:rFonts w:hint="eastAsia" w:cs="仿宋" w:asciiTheme="minorEastAsia" w:hAnsiTheme="minorEastAsia" w:eastAsiaTheme="minorEastAsia"/>
          <w:kern w:val="0"/>
          <w:sz w:val="32"/>
          <w:szCs w:val="32"/>
          <w:lang w:eastAsia="zh-CN"/>
        </w:rPr>
        <w:t>住房公积金管理中心</w:t>
      </w:r>
      <w:r>
        <w:rPr>
          <w:rFonts w:cs="仿宋" w:asciiTheme="minorEastAsia" w:hAnsiTheme="minorEastAsia" w:eastAsiaTheme="minorEastAsia"/>
          <w:kern w:val="0"/>
          <w:sz w:val="32"/>
          <w:szCs w:val="32"/>
        </w:rPr>
        <w:t xml:space="preserve">2018 </w:t>
      </w:r>
      <w:r>
        <w:rPr>
          <w:rFonts w:hint="eastAsia" w:cs="仿宋" w:asciiTheme="minorEastAsia" w:hAnsiTheme="minorEastAsia" w:eastAsiaTheme="minorEastAsia"/>
          <w:kern w:val="0"/>
          <w:sz w:val="32"/>
          <w:szCs w:val="32"/>
        </w:rPr>
        <w:t>年部门预算公开报表</w:t>
      </w:r>
    </w:p>
    <w:p>
      <w:pPr>
        <w:pBdr>
          <w:top w:val="none" w:color="auto" w:sz="0" w:space="0"/>
          <w:left w:val="none" w:color="auto" w:sz="0" w:space="0"/>
          <w:bottom w:val="none" w:color="auto" w:sz="0" w:space="0"/>
          <w:right w:val="none" w:color="auto" w:sz="0" w:space="0"/>
          <w:between w:val="none" w:color="auto" w:sz="0" w:space="0"/>
        </w:pBdr>
        <w:spacing w:line="600" w:lineRule="exact"/>
        <w:ind w:firstLine="640" w:firstLineChars="200"/>
        <w:rPr>
          <w:rFonts w:ascii="宋体" w:cs="仿宋"/>
          <w:sz w:val="32"/>
          <w:szCs w:val="32"/>
        </w:rPr>
      </w:pPr>
      <w:r>
        <w:rPr>
          <w:rFonts w:hint="eastAsia" w:cs="仿宋" w:asciiTheme="minorEastAsia" w:hAnsiTheme="minorEastAsia" w:eastAsiaTheme="minorEastAsia"/>
          <w:kern w:val="0"/>
          <w:sz w:val="32"/>
          <w:szCs w:val="32"/>
        </w:rPr>
        <w:t xml:space="preserve">     </w:t>
      </w:r>
      <w:r>
        <w:rPr>
          <w:rFonts w:hint="eastAsia" w:ascii="宋体" w:hAnsi="宋体" w:cs="仿宋"/>
          <w:sz w:val="32"/>
          <w:szCs w:val="32"/>
        </w:rPr>
        <w:t>一、</w:t>
      </w:r>
      <w:r>
        <w:rPr>
          <w:rFonts w:ascii="宋体" w:hAnsi="宋体" w:cs="仿宋"/>
          <w:sz w:val="32"/>
          <w:szCs w:val="32"/>
        </w:rPr>
        <w:t xml:space="preserve">2018 </w:t>
      </w:r>
      <w:r>
        <w:rPr>
          <w:rFonts w:hint="eastAsia" w:ascii="宋体" w:hAnsi="宋体" w:cs="仿宋"/>
          <w:sz w:val="32"/>
          <w:szCs w:val="32"/>
        </w:rPr>
        <w:t>年部门收支总体情况表</w:t>
      </w:r>
    </w:p>
    <w:p>
      <w:pPr>
        <w:pBdr>
          <w:top w:val="none" w:color="auto" w:sz="0" w:space="0"/>
          <w:left w:val="none" w:color="auto" w:sz="0" w:space="0"/>
          <w:bottom w:val="none" w:color="auto" w:sz="0" w:space="0"/>
          <w:right w:val="none" w:color="auto" w:sz="0" w:space="0"/>
          <w:between w:val="none" w:color="auto" w:sz="0" w:space="0"/>
        </w:pBdr>
        <w:spacing w:line="600" w:lineRule="exact"/>
        <w:ind w:firstLine="640" w:firstLineChars="200"/>
        <w:rPr>
          <w:rFonts w:ascii="宋体" w:cs="仿宋"/>
          <w:sz w:val="32"/>
          <w:szCs w:val="32"/>
        </w:rPr>
      </w:pPr>
      <w:r>
        <w:rPr>
          <w:rFonts w:hint="eastAsia" w:ascii="宋体" w:hAnsi="宋体" w:cs="仿宋"/>
          <w:sz w:val="32"/>
          <w:szCs w:val="32"/>
        </w:rPr>
        <w:t>二、</w:t>
      </w:r>
      <w:r>
        <w:rPr>
          <w:rFonts w:ascii="宋体" w:hAnsi="宋体" w:cs="仿宋"/>
          <w:sz w:val="32"/>
          <w:szCs w:val="32"/>
        </w:rPr>
        <w:t xml:space="preserve">2018 </w:t>
      </w:r>
      <w:r>
        <w:rPr>
          <w:rFonts w:hint="eastAsia" w:ascii="宋体" w:hAnsi="宋体" w:cs="仿宋"/>
          <w:sz w:val="32"/>
          <w:szCs w:val="32"/>
        </w:rPr>
        <w:t>年部门收入总体情况表</w:t>
      </w:r>
    </w:p>
    <w:p>
      <w:pPr>
        <w:pBdr>
          <w:top w:val="none" w:color="auto" w:sz="0" w:space="0"/>
          <w:left w:val="none" w:color="auto" w:sz="0" w:space="0"/>
          <w:bottom w:val="none" w:color="auto" w:sz="0" w:space="0"/>
          <w:right w:val="none" w:color="auto" w:sz="0" w:space="0"/>
          <w:between w:val="none" w:color="auto" w:sz="0" w:space="0"/>
        </w:pBdr>
        <w:spacing w:line="600" w:lineRule="exact"/>
        <w:ind w:firstLine="640" w:firstLineChars="200"/>
        <w:rPr>
          <w:rFonts w:ascii="宋体" w:cs="仿宋"/>
          <w:sz w:val="32"/>
          <w:szCs w:val="32"/>
        </w:rPr>
      </w:pPr>
      <w:r>
        <w:rPr>
          <w:rFonts w:hint="eastAsia" w:ascii="宋体" w:hAnsi="宋体" w:cs="仿宋"/>
          <w:sz w:val="32"/>
          <w:szCs w:val="32"/>
        </w:rPr>
        <w:t>三、</w:t>
      </w:r>
      <w:r>
        <w:rPr>
          <w:rFonts w:ascii="宋体" w:hAnsi="宋体" w:cs="仿宋"/>
          <w:sz w:val="32"/>
          <w:szCs w:val="32"/>
        </w:rPr>
        <w:t xml:space="preserve">2018 </w:t>
      </w:r>
      <w:r>
        <w:rPr>
          <w:rFonts w:hint="eastAsia" w:ascii="宋体" w:hAnsi="宋体" w:cs="仿宋"/>
          <w:sz w:val="32"/>
          <w:szCs w:val="32"/>
        </w:rPr>
        <w:t>年部门支出总体情况表</w:t>
      </w:r>
    </w:p>
    <w:p>
      <w:pPr>
        <w:pBdr>
          <w:top w:val="none" w:color="auto" w:sz="0" w:space="0"/>
          <w:left w:val="none" w:color="auto" w:sz="0" w:space="0"/>
          <w:bottom w:val="none" w:color="auto" w:sz="0" w:space="0"/>
          <w:right w:val="none" w:color="auto" w:sz="0" w:space="0"/>
          <w:between w:val="none" w:color="auto" w:sz="0" w:space="0"/>
        </w:pBdr>
        <w:spacing w:line="600" w:lineRule="exact"/>
        <w:ind w:firstLine="640" w:firstLineChars="200"/>
        <w:rPr>
          <w:rFonts w:hint="eastAsia" w:ascii="宋体" w:eastAsia="宋体" w:cs="仿宋"/>
          <w:sz w:val="32"/>
          <w:szCs w:val="32"/>
          <w:lang w:val="en-US" w:eastAsia="zh-CN"/>
        </w:rPr>
      </w:pPr>
      <w:r>
        <w:rPr>
          <w:rFonts w:hint="eastAsia" w:ascii="宋体" w:hAnsi="宋体" w:cs="仿宋"/>
          <w:sz w:val="32"/>
          <w:szCs w:val="32"/>
        </w:rPr>
        <w:t>四、</w:t>
      </w:r>
      <w:r>
        <w:rPr>
          <w:rFonts w:ascii="宋体" w:hAnsi="宋体" w:cs="仿宋"/>
          <w:sz w:val="32"/>
          <w:szCs w:val="32"/>
        </w:rPr>
        <w:t xml:space="preserve">2018 </w:t>
      </w:r>
      <w:r>
        <w:rPr>
          <w:rFonts w:hint="eastAsia" w:ascii="宋体" w:hAnsi="宋体" w:cs="仿宋"/>
          <w:sz w:val="32"/>
          <w:szCs w:val="32"/>
        </w:rPr>
        <w:t>年</w:t>
      </w:r>
      <w:r>
        <w:rPr>
          <w:rFonts w:hint="eastAsia" w:ascii="宋体" w:hAnsi="宋体" w:cs="仿宋"/>
          <w:sz w:val="32"/>
          <w:szCs w:val="32"/>
          <w:lang w:eastAsia="zh-CN"/>
        </w:rPr>
        <w:t>一般公共预算支出情况表</w:t>
      </w:r>
    </w:p>
    <w:p>
      <w:pPr>
        <w:pBdr>
          <w:top w:val="none" w:color="auto" w:sz="0" w:space="0"/>
          <w:left w:val="none" w:color="auto" w:sz="0" w:space="0"/>
          <w:bottom w:val="none" w:color="auto" w:sz="0" w:space="0"/>
          <w:right w:val="none" w:color="auto" w:sz="0" w:space="0"/>
          <w:between w:val="none" w:color="auto" w:sz="0" w:space="0"/>
        </w:pBdr>
        <w:spacing w:line="600" w:lineRule="exact"/>
        <w:ind w:firstLine="640" w:firstLineChars="200"/>
        <w:rPr>
          <w:rFonts w:ascii="宋体" w:cs="仿宋"/>
          <w:sz w:val="32"/>
          <w:szCs w:val="32"/>
        </w:rPr>
      </w:pPr>
      <w:r>
        <w:rPr>
          <w:rFonts w:hint="eastAsia" w:ascii="宋体" w:hAnsi="宋体" w:cs="仿宋"/>
          <w:sz w:val="32"/>
          <w:szCs w:val="32"/>
        </w:rPr>
        <w:t>五、</w:t>
      </w:r>
      <w:r>
        <w:rPr>
          <w:rFonts w:ascii="宋体" w:hAnsi="宋体" w:cs="仿宋"/>
          <w:sz w:val="32"/>
          <w:szCs w:val="32"/>
        </w:rPr>
        <w:t xml:space="preserve">2018 </w:t>
      </w:r>
      <w:r>
        <w:rPr>
          <w:rFonts w:hint="eastAsia" w:ascii="宋体" w:hAnsi="宋体" w:cs="仿宋"/>
          <w:sz w:val="32"/>
          <w:szCs w:val="32"/>
        </w:rPr>
        <w:t>年财政拨款收支总体情况表</w:t>
      </w:r>
    </w:p>
    <w:p>
      <w:pPr>
        <w:pBdr>
          <w:top w:val="none" w:color="auto" w:sz="0" w:space="0"/>
          <w:left w:val="none" w:color="auto" w:sz="0" w:space="0"/>
          <w:bottom w:val="none" w:color="auto" w:sz="0" w:space="0"/>
          <w:right w:val="none" w:color="auto" w:sz="0" w:space="0"/>
          <w:between w:val="none" w:color="auto" w:sz="0" w:space="0"/>
        </w:pBdr>
        <w:spacing w:line="600" w:lineRule="exact"/>
        <w:ind w:firstLine="640" w:firstLineChars="200"/>
        <w:rPr>
          <w:rFonts w:ascii="宋体" w:cs="仿宋"/>
          <w:sz w:val="32"/>
          <w:szCs w:val="32"/>
        </w:rPr>
      </w:pPr>
      <w:r>
        <w:rPr>
          <w:rFonts w:hint="eastAsia" w:ascii="宋体" w:hAnsi="宋体" w:cs="仿宋"/>
          <w:sz w:val="32"/>
          <w:szCs w:val="32"/>
        </w:rPr>
        <w:t>六、</w:t>
      </w:r>
      <w:r>
        <w:rPr>
          <w:rFonts w:ascii="宋体" w:hAnsi="宋体" w:cs="仿宋"/>
          <w:sz w:val="32"/>
          <w:szCs w:val="32"/>
        </w:rPr>
        <w:t xml:space="preserve">2018 </w:t>
      </w:r>
      <w:r>
        <w:rPr>
          <w:rFonts w:hint="eastAsia" w:ascii="宋体" w:hAnsi="宋体" w:cs="仿宋"/>
          <w:sz w:val="32"/>
          <w:szCs w:val="32"/>
        </w:rPr>
        <w:t>年支出经济分类汇总表</w:t>
      </w:r>
    </w:p>
    <w:p>
      <w:pPr>
        <w:pBdr>
          <w:top w:val="none" w:color="auto" w:sz="0" w:space="0"/>
          <w:left w:val="none" w:color="auto" w:sz="0" w:space="0"/>
          <w:bottom w:val="none" w:color="auto" w:sz="0" w:space="0"/>
          <w:right w:val="none" w:color="auto" w:sz="0" w:space="0"/>
          <w:between w:val="none" w:color="auto" w:sz="0" w:space="0"/>
        </w:pBdr>
        <w:spacing w:line="600" w:lineRule="exact"/>
        <w:ind w:firstLine="640" w:firstLineChars="200"/>
        <w:rPr>
          <w:rFonts w:ascii="宋体" w:cs="仿宋"/>
          <w:sz w:val="32"/>
          <w:szCs w:val="32"/>
        </w:rPr>
      </w:pPr>
      <w:r>
        <w:rPr>
          <w:rFonts w:hint="eastAsia" w:ascii="宋体" w:hAnsi="宋体" w:cs="仿宋"/>
          <w:sz w:val="32"/>
          <w:szCs w:val="32"/>
        </w:rPr>
        <w:t>七、</w:t>
      </w:r>
      <w:r>
        <w:rPr>
          <w:rFonts w:ascii="宋体" w:hAnsi="宋体" w:cs="仿宋"/>
          <w:sz w:val="32"/>
          <w:szCs w:val="32"/>
        </w:rPr>
        <w:t xml:space="preserve">2018 </w:t>
      </w:r>
      <w:r>
        <w:rPr>
          <w:rFonts w:hint="eastAsia" w:ascii="宋体" w:hAnsi="宋体" w:cs="仿宋"/>
          <w:sz w:val="32"/>
          <w:szCs w:val="32"/>
        </w:rPr>
        <w:t>年一般公共预算基本支出情况表</w:t>
      </w:r>
    </w:p>
    <w:p>
      <w:pPr>
        <w:pBdr>
          <w:top w:val="none" w:color="auto" w:sz="0" w:space="0"/>
          <w:left w:val="none" w:color="auto" w:sz="0" w:space="0"/>
          <w:bottom w:val="none" w:color="auto" w:sz="0" w:space="0"/>
          <w:right w:val="none" w:color="auto" w:sz="0" w:space="0"/>
          <w:between w:val="none" w:color="auto" w:sz="0" w:space="0"/>
        </w:pBdr>
        <w:spacing w:line="600" w:lineRule="exact"/>
        <w:ind w:firstLine="640" w:firstLineChars="200"/>
        <w:rPr>
          <w:rFonts w:ascii="宋体" w:cs="仿宋"/>
          <w:sz w:val="32"/>
          <w:szCs w:val="32"/>
        </w:rPr>
      </w:pPr>
      <w:r>
        <w:rPr>
          <w:rFonts w:hint="eastAsia" w:ascii="宋体" w:hAnsi="宋体" w:cs="仿宋"/>
          <w:sz w:val="32"/>
          <w:szCs w:val="32"/>
          <w:lang w:eastAsia="zh-CN"/>
        </w:rPr>
        <w:t>八</w:t>
      </w:r>
      <w:r>
        <w:rPr>
          <w:rFonts w:hint="eastAsia" w:ascii="宋体" w:hAnsi="宋体" w:cs="仿宋"/>
          <w:sz w:val="32"/>
          <w:szCs w:val="32"/>
        </w:rPr>
        <w:t>、</w:t>
      </w:r>
      <w:r>
        <w:rPr>
          <w:rFonts w:ascii="宋体" w:hAnsi="宋体" w:cs="仿宋"/>
          <w:sz w:val="32"/>
          <w:szCs w:val="32"/>
        </w:rPr>
        <w:t xml:space="preserve">2018 </w:t>
      </w:r>
      <w:r>
        <w:rPr>
          <w:rFonts w:hint="eastAsia" w:ascii="宋体" w:hAnsi="宋体" w:cs="仿宋"/>
          <w:sz w:val="32"/>
          <w:szCs w:val="32"/>
        </w:rPr>
        <w:t>年政府性基金预算支出情况表</w:t>
      </w:r>
    </w:p>
    <w:p>
      <w:pPr>
        <w:pBdr>
          <w:top w:val="none" w:color="auto" w:sz="0" w:space="0"/>
          <w:left w:val="none" w:color="auto" w:sz="0" w:space="0"/>
          <w:bottom w:val="none" w:color="auto" w:sz="0" w:space="0"/>
          <w:right w:val="none" w:color="auto" w:sz="0" w:space="0"/>
          <w:between w:val="none" w:color="auto" w:sz="0" w:space="0"/>
        </w:pBdr>
        <w:spacing w:line="600" w:lineRule="exact"/>
        <w:ind w:firstLine="640" w:firstLineChars="200"/>
        <w:rPr>
          <w:rFonts w:ascii="宋体" w:cs="仿宋"/>
          <w:sz w:val="32"/>
          <w:szCs w:val="32"/>
        </w:rPr>
      </w:pPr>
      <w:r>
        <w:rPr>
          <w:rFonts w:hint="eastAsia" w:ascii="宋体" w:hAnsi="宋体" w:cs="仿宋"/>
          <w:sz w:val="32"/>
          <w:szCs w:val="32"/>
          <w:lang w:eastAsia="zh-CN"/>
        </w:rPr>
        <w:t>九</w:t>
      </w:r>
      <w:r>
        <w:rPr>
          <w:rFonts w:hint="eastAsia" w:ascii="宋体" w:hAnsi="宋体" w:cs="仿宋"/>
          <w:sz w:val="32"/>
          <w:szCs w:val="32"/>
        </w:rPr>
        <w:t>、</w:t>
      </w:r>
      <w:r>
        <w:rPr>
          <w:rFonts w:ascii="宋体" w:hAnsi="宋体" w:cs="仿宋"/>
          <w:sz w:val="32"/>
          <w:szCs w:val="32"/>
        </w:rPr>
        <w:t xml:space="preserve">2018 </w:t>
      </w:r>
      <w:r>
        <w:rPr>
          <w:rFonts w:hint="eastAsia" w:ascii="宋体" w:hAnsi="宋体" w:cs="仿宋"/>
          <w:sz w:val="32"/>
          <w:szCs w:val="32"/>
        </w:rPr>
        <w:t>年一般公共预算“三公”经费支出情况表</w:t>
      </w:r>
    </w:p>
    <w:p>
      <w:pPr>
        <w:autoSpaceDE w:val="0"/>
        <w:autoSpaceDN w:val="0"/>
        <w:adjustRightInd w:val="0"/>
        <w:jc w:val="left"/>
        <w:rPr>
          <w:rFonts w:cs="仿宋" w:asciiTheme="minorEastAsia" w:hAnsiTheme="minorEastAsia" w:eastAsiaTheme="minorEastAsia"/>
          <w:kern w:val="0"/>
          <w:sz w:val="32"/>
          <w:szCs w:val="32"/>
        </w:rPr>
      </w:pPr>
    </w:p>
    <w:p>
      <w:pPr>
        <w:autoSpaceDE w:val="0"/>
        <w:autoSpaceDN w:val="0"/>
        <w:adjustRightInd w:val="0"/>
        <w:jc w:val="center"/>
        <w:rPr>
          <w:rFonts w:ascii="宋体" w:cs="宋体"/>
          <w:kern w:val="0"/>
          <w:sz w:val="32"/>
          <w:szCs w:val="32"/>
        </w:rPr>
      </w:pPr>
      <w:r>
        <w:rPr>
          <w:rFonts w:hint="eastAsia" w:ascii="宋体" w:cs="宋体"/>
          <w:kern w:val="0"/>
          <w:sz w:val="32"/>
          <w:szCs w:val="32"/>
        </w:rPr>
        <w:t>第一部分</w:t>
      </w:r>
    </w:p>
    <w:p>
      <w:pPr>
        <w:autoSpaceDE w:val="0"/>
        <w:autoSpaceDN w:val="0"/>
        <w:adjustRightInd w:val="0"/>
        <w:jc w:val="center"/>
        <w:rPr>
          <w:rFonts w:ascii="宋体" w:cs="宋体"/>
          <w:kern w:val="0"/>
          <w:sz w:val="32"/>
          <w:szCs w:val="32"/>
        </w:rPr>
      </w:pPr>
      <w:r>
        <w:rPr>
          <w:rFonts w:hint="eastAsia" w:ascii="宋体" w:cs="宋体"/>
          <w:kern w:val="0"/>
          <w:sz w:val="32"/>
          <w:szCs w:val="32"/>
          <w:lang w:eastAsia="zh-CN"/>
        </w:rPr>
        <w:t>住房公积金管理中心</w:t>
      </w:r>
      <w:r>
        <w:rPr>
          <w:rFonts w:hint="eastAsia" w:ascii="宋体" w:cs="宋体"/>
          <w:kern w:val="0"/>
          <w:sz w:val="32"/>
          <w:szCs w:val="32"/>
        </w:rPr>
        <w:t>部门概况</w:t>
      </w:r>
    </w:p>
    <w:p>
      <w:pPr>
        <w:autoSpaceDE w:val="0"/>
        <w:autoSpaceDN w:val="0"/>
        <w:adjustRightInd w:val="0"/>
        <w:jc w:val="left"/>
        <w:rPr>
          <w:rFonts w:ascii="黑体" w:eastAsia="黑体" w:cs="黑体"/>
          <w:kern w:val="0"/>
          <w:sz w:val="32"/>
          <w:szCs w:val="32"/>
        </w:rPr>
      </w:pPr>
      <w:r>
        <w:rPr>
          <w:rFonts w:hint="eastAsia" w:ascii="黑体" w:eastAsia="黑体" w:cs="黑体"/>
          <w:kern w:val="0"/>
          <w:sz w:val="32"/>
          <w:szCs w:val="32"/>
        </w:rPr>
        <w:t xml:space="preserve">    一、</w:t>
      </w:r>
      <w:r>
        <w:rPr>
          <w:rFonts w:hint="eastAsia" w:ascii="黑体" w:eastAsia="黑体" w:cs="黑体"/>
          <w:kern w:val="0"/>
          <w:sz w:val="32"/>
          <w:szCs w:val="32"/>
          <w:lang w:eastAsia="zh-CN"/>
        </w:rPr>
        <w:t>住房公积金管理中心</w:t>
      </w:r>
      <w:r>
        <w:rPr>
          <w:rFonts w:hint="eastAsia" w:ascii="黑体" w:eastAsia="黑体" w:cs="黑体"/>
          <w:kern w:val="0"/>
          <w:sz w:val="32"/>
          <w:szCs w:val="32"/>
        </w:rPr>
        <w:t>主要职能</w:t>
      </w:r>
    </w:p>
    <w:p>
      <w:pPr>
        <w:autoSpaceDE w:val="0"/>
        <w:autoSpaceDN w:val="0"/>
        <w:adjustRightInd w:val="0"/>
        <w:jc w:val="left"/>
        <w:rPr>
          <w:rFonts w:cs="楷体" w:asciiTheme="minorEastAsia" w:hAnsiTheme="minorEastAsia" w:eastAsiaTheme="minorEastAsia"/>
          <w:kern w:val="0"/>
          <w:sz w:val="32"/>
          <w:szCs w:val="32"/>
        </w:rPr>
      </w:pPr>
      <w:r>
        <w:rPr>
          <w:rFonts w:hint="eastAsia" w:ascii="楷体" w:eastAsia="楷体" w:cs="楷体"/>
          <w:kern w:val="0"/>
          <w:sz w:val="32"/>
          <w:szCs w:val="32"/>
        </w:rPr>
        <w:t xml:space="preserve">   </w:t>
      </w:r>
      <w:r>
        <w:rPr>
          <w:rFonts w:hint="eastAsia" w:cs="楷体" w:asciiTheme="minorEastAsia" w:hAnsiTheme="minorEastAsia" w:eastAsiaTheme="minorEastAsia"/>
          <w:kern w:val="0"/>
          <w:sz w:val="32"/>
          <w:szCs w:val="32"/>
        </w:rPr>
        <w:t xml:space="preserve"> （一）机构设置情况</w:t>
      </w:r>
    </w:p>
    <w:p>
      <w:pPr>
        <w:autoSpaceDE w:val="0"/>
        <w:autoSpaceDN w:val="0"/>
        <w:adjustRightInd w:val="0"/>
        <w:jc w:val="left"/>
        <w:rPr>
          <w:rFonts w:hint="eastAsia" w:asciiTheme="majorEastAsia" w:hAnsiTheme="majorEastAsia" w:eastAsiaTheme="majorEastAsia" w:cstheme="majorEastAsia"/>
          <w:kern w:val="0"/>
          <w:sz w:val="32"/>
          <w:szCs w:val="32"/>
        </w:rPr>
      </w:pPr>
      <w:r>
        <w:rPr>
          <w:rFonts w:hint="eastAsia" w:cs="仿宋" w:asciiTheme="minorEastAsia" w:hAnsiTheme="minorEastAsia" w:eastAsiaTheme="minorEastAsia"/>
          <w:kern w:val="0"/>
          <w:sz w:val="32"/>
          <w:szCs w:val="32"/>
        </w:rPr>
        <w:t xml:space="preserve">    </w:t>
      </w:r>
      <w:r>
        <w:rPr>
          <w:rFonts w:hint="eastAsia" w:asciiTheme="majorEastAsia" w:hAnsiTheme="majorEastAsia" w:eastAsiaTheme="majorEastAsia" w:cstheme="majorEastAsia"/>
          <w:kern w:val="0"/>
          <w:sz w:val="32"/>
          <w:szCs w:val="32"/>
          <w:lang w:eastAsia="zh-CN"/>
        </w:rPr>
        <w:t>鹿邑县住房公积管理中心</w:t>
      </w:r>
      <w:r>
        <w:rPr>
          <w:rFonts w:hint="eastAsia" w:asciiTheme="majorEastAsia" w:hAnsiTheme="majorEastAsia" w:eastAsiaTheme="majorEastAsia" w:cstheme="majorEastAsia"/>
          <w:kern w:val="0"/>
          <w:sz w:val="32"/>
          <w:szCs w:val="32"/>
        </w:rPr>
        <w:t>是主管全县</w:t>
      </w:r>
      <w:r>
        <w:rPr>
          <w:rFonts w:hint="eastAsia" w:asciiTheme="majorEastAsia" w:hAnsiTheme="majorEastAsia" w:eastAsiaTheme="majorEastAsia" w:cstheme="majorEastAsia"/>
          <w:kern w:val="0"/>
          <w:sz w:val="32"/>
          <w:szCs w:val="32"/>
          <w:lang w:eastAsia="zh-CN"/>
        </w:rPr>
        <w:t>住房公积金</w:t>
      </w:r>
      <w:r>
        <w:rPr>
          <w:rFonts w:hint="eastAsia" w:asciiTheme="majorEastAsia" w:hAnsiTheme="majorEastAsia" w:eastAsiaTheme="majorEastAsia" w:cstheme="majorEastAsia"/>
          <w:kern w:val="0"/>
          <w:sz w:val="32"/>
          <w:szCs w:val="32"/>
        </w:rPr>
        <w:t>工作的主管部门</w:t>
      </w:r>
      <w:r>
        <w:rPr>
          <w:rFonts w:hint="eastAsia" w:asciiTheme="majorEastAsia" w:hAnsiTheme="majorEastAsia" w:eastAsiaTheme="majorEastAsia" w:cstheme="majorEastAsia"/>
          <w:sz w:val="32"/>
          <w:szCs w:val="32"/>
          <w:lang w:val="en-US" w:eastAsia="zh-CN"/>
        </w:rPr>
        <w:t>鹿邑县住房公积金管理中心（以下统称“中心”）是直属于县政府的事业单位。</w:t>
      </w:r>
      <w:r>
        <w:rPr>
          <w:rFonts w:hint="eastAsia" w:asciiTheme="majorEastAsia" w:hAnsiTheme="majorEastAsia" w:eastAsiaTheme="majorEastAsia" w:cstheme="majorEastAsia"/>
          <w:kern w:val="0"/>
          <w:sz w:val="32"/>
          <w:szCs w:val="32"/>
        </w:rPr>
        <w:t>现有</w:t>
      </w:r>
      <w:r>
        <w:rPr>
          <w:rFonts w:hint="eastAsia" w:asciiTheme="majorEastAsia" w:hAnsiTheme="majorEastAsia" w:eastAsiaTheme="majorEastAsia" w:cstheme="majorEastAsia"/>
          <w:kern w:val="0"/>
          <w:sz w:val="32"/>
          <w:szCs w:val="32"/>
          <w:lang w:eastAsia="zh-CN"/>
        </w:rPr>
        <w:t>编制</w:t>
      </w:r>
      <w:r>
        <w:rPr>
          <w:rFonts w:hint="eastAsia" w:asciiTheme="majorEastAsia" w:hAnsiTheme="majorEastAsia" w:eastAsiaTheme="majorEastAsia" w:cstheme="majorEastAsia"/>
          <w:kern w:val="0"/>
          <w:sz w:val="32"/>
          <w:szCs w:val="32"/>
          <w:lang w:val="en-US" w:eastAsia="zh-CN"/>
        </w:rPr>
        <w:t>1个。其中行政编制0个，事业编制1个，在职</w:t>
      </w:r>
      <w:r>
        <w:rPr>
          <w:rFonts w:hint="eastAsia" w:asciiTheme="majorEastAsia" w:hAnsiTheme="majorEastAsia" w:eastAsiaTheme="majorEastAsia" w:cstheme="majorEastAsia"/>
          <w:kern w:val="0"/>
          <w:sz w:val="32"/>
          <w:szCs w:val="32"/>
        </w:rPr>
        <w:t>人员</w:t>
      </w:r>
      <w:r>
        <w:rPr>
          <w:rFonts w:hint="eastAsia" w:asciiTheme="majorEastAsia" w:hAnsiTheme="majorEastAsia" w:eastAsiaTheme="majorEastAsia" w:cstheme="majorEastAsia"/>
          <w:kern w:val="0"/>
          <w:sz w:val="32"/>
          <w:szCs w:val="32"/>
          <w:lang w:val="en-US" w:eastAsia="zh-CN"/>
        </w:rPr>
        <w:t>13</w:t>
      </w:r>
      <w:r>
        <w:rPr>
          <w:rFonts w:hint="eastAsia" w:asciiTheme="majorEastAsia" w:hAnsiTheme="majorEastAsia" w:eastAsiaTheme="majorEastAsia" w:cstheme="majorEastAsia"/>
          <w:kern w:val="0"/>
          <w:sz w:val="32"/>
          <w:szCs w:val="32"/>
        </w:rPr>
        <w:t>人，离退休人员</w:t>
      </w:r>
      <w:r>
        <w:rPr>
          <w:rFonts w:hint="eastAsia" w:asciiTheme="majorEastAsia" w:hAnsiTheme="majorEastAsia" w:eastAsiaTheme="majorEastAsia" w:cstheme="majorEastAsia"/>
          <w:kern w:val="0"/>
          <w:sz w:val="32"/>
          <w:szCs w:val="32"/>
          <w:lang w:val="en-US" w:eastAsia="zh-CN"/>
        </w:rPr>
        <w:t>1</w:t>
      </w:r>
      <w:r>
        <w:rPr>
          <w:rFonts w:hint="eastAsia" w:asciiTheme="majorEastAsia" w:hAnsiTheme="majorEastAsia" w:eastAsiaTheme="majorEastAsia" w:cstheme="majorEastAsia"/>
          <w:kern w:val="0"/>
          <w:sz w:val="32"/>
          <w:szCs w:val="32"/>
        </w:rPr>
        <w:t>人，</w:t>
      </w:r>
      <w:r>
        <w:rPr>
          <w:rFonts w:hint="eastAsia" w:asciiTheme="majorEastAsia" w:hAnsiTheme="majorEastAsia" w:eastAsiaTheme="majorEastAsia" w:cstheme="majorEastAsia"/>
          <w:kern w:val="0"/>
          <w:sz w:val="32"/>
          <w:szCs w:val="32"/>
          <w:lang w:eastAsia="zh-CN"/>
        </w:rPr>
        <w:t>在编</w:t>
      </w:r>
      <w:r>
        <w:rPr>
          <w:rFonts w:hint="eastAsia" w:asciiTheme="majorEastAsia" w:hAnsiTheme="majorEastAsia" w:eastAsiaTheme="majorEastAsia" w:cstheme="majorEastAsia"/>
          <w:kern w:val="0"/>
          <w:sz w:val="32"/>
          <w:szCs w:val="32"/>
          <w:lang w:val="en-US" w:eastAsia="zh-CN"/>
        </w:rPr>
        <w:t>6人，</w:t>
      </w:r>
      <w:r>
        <w:rPr>
          <w:rFonts w:hint="eastAsia" w:asciiTheme="majorEastAsia" w:hAnsiTheme="majorEastAsia" w:eastAsiaTheme="majorEastAsia" w:cstheme="majorEastAsia"/>
          <w:kern w:val="0"/>
          <w:sz w:val="32"/>
          <w:szCs w:val="32"/>
          <w:lang w:eastAsia="zh-CN"/>
        </w:rPr>
        <w:t>非在编人员</w:t>
      </w:r>
      <w:r>
        <w:rPr>
          <w:rFonts w:hint="eastAsia" w:asciiTheme="majorEastAsia" w:hAnsiTheme="majorEastAsia" w:eastAsiaTheme="majorEastAsia" w:cstheme="majorEastAsia"/>
          <w:kern w:val="0"/>
          <w:sz w:val="32"/>
          <w:szCs w:val="32"/>
          <w:lang w:val="en-US" w:eastAsia="zh-CN"/>
        </w:rPr>
        <w:t>7人，</w:t>
      </w:r>
      <w:r>
        <w:rPr>
          <w:rFonts w:hint="eastAsia" w:asciiTheme="majorEastAsia" w:hAnsiTheme="majorEastAsia" w:eastAsiaTheme="majorEastAsia" w:cstheme="majorEastAsia"/>
          <w:kern w:val="0"/>
          <w:sz w:val="32"/>
          <w:szCs w:val="32"/>
        </w:rPr>
        <w:t>内设</w:t>
      </w:r>
      <w:r>
        <w:rPr>
          <w:rFonts w:hint="eastAsia" w:asciiTheme="majorEastAsia" w:hAnsiTheme="majorEastAsia" w:eastAsiaTheme="majorEastAsia" w:cstheme="majorEastAsia"/>
          <w:kern w:val="0"/>
          <w:sz w:val="32"/>
          <w:szCs w:val="32"/>
          <w:lang w:eastAsia="zh-CN"/>
        </w:rPr>
        <w:t>股</w:t>
      </w:r>
      <w:r>
        <w:rPr>
          <w:rFonts w:hint="eastAsia" w:asciiTheme="majorEastAsia" w:hAnsiTheme="majorEastAsia" w:eastAsiaTheme="majorEastAsia" w:cstheme="majorEastAsia"/>
          <w:kern w:val="0"/>
          <w:sz w:val="32"/>
          <w:szCs w:val="32"/>
        </w:rPr>
        <w:t>室</w:t>
      </w:r>
      <w:r>
        <w:rPr>
          <w:rFonts w:hint="eastAsia" w:asciiTheme="majorEastAsia" w:hAnsiTheme="majorEastAsia" w:eastAsiaTheme="majorEastAsia" w:cstheme="majorEastAsia"/>
          <w:kern w:val="0"/>
          <w:sz w:val="32"/>
          <w:szCs w:val="32"/>
          <w:lang w:val="en-US" w:eastAsia="zh-CN"/>
        </w:rPr>
        <w:t>5</w:t>
      </w:r>
      <w:r>
        <w:rPr>
          <w:rFonts w:hint="eastAsia" w:asciiTheme="majorEastAsia" w:hAnsiTheme="majorEastAsia" w:eastAsiaTheme="majorEastAsia" w:cstheme="majorEastAsia"/>
          <w:kern w:val="0"/>
          <w:sz w:val="32"/>
          <w:szCs w:val="32"/>
        </w:rPr>
        <w:t>个</w:t>
      </w:r>
      <w:r>
        <w:rPr>
          <w:rFonts w:hint="eastAsia" w:asciiTheme="majorEastAsia" w:hAnsiTheme="majorEastAsia" w:eastAsiaTheme="majorEastAsia" w:cstheme="majorEastAsia"/>
          <w:kern w:val="0"/>
          <w:sz w:val="32"/>
          <w:szCs w:val="32"/>
          <w:lang w:eastAsia="zh-CN"/>
        </w:rPr>
        <w:t>，所属事业单位</w:t>
      </w:r>
      <w:r>
        <w:rPr>
          <w:rFonts w:hint="eastAsia" w:asciiTheme="majorEastAsia" w:hAnsiTheme="majorEastAsia" w:eastAsiaTheme="majorEastAsia" w:cstheme="majorEastAsia"/>
          <w:kern w:val="0"/>
          <w:sz w:val="32"/>
          <w:szCs w:val="32"/>
          <w:lang w:val="en-US" w:eastAsia="zh-CN"/>
        </w:rPr>
        <w:t>0个。</w:t>
      </w:r>
    </w:p>
    <w:p>
      <w:pPr>
        <w:autoSpaceDE w:val="0"/>
        <w:autoSpaceDN w:val="0"/>
        <w:adjustRightInd w:val="0"/>
        <w:jc w:val="left"/>
        <w:rPr>
          <w:rFonts w:hint="eastAsia" w:asciiTheme="majorEastAsia" w:hAnsiTheme="majorEastAsia" w:eastAsiaTheme="majorEastAsia" w:cstheme="majorEastAsia"/>
          <w:kern w:val="0"/>
          <w:sz w:val="32"/>
          <w:szCs w:val="32"/>
        </w:rPr>
      </w:pPr>
      <w:r>
        <w:rPr>
          <w:rFonts w:hint="eastAsia" w:asciiTheme="majorEastAsia" w:hAnsiTheme="majorEastAsia" w:eastAsiaTheme="majorEastAsia" w:cstheme="majorEastAsia"/>
          <w:kern w:val="0"/>
          <w:sz w:val="32"/>
          <w:szCs w:val="32"/>
        </w:rPr>
        <w:t xml:space="preserve">    （二）部门职责</w:t>
      </w:r>
    </w:p>
    <w:p>
      <w:pPr>
        <w:autoSpaceDE w:val="0"/>
        <w:autoSpaceDN w:val="0"/>
        <w:adjustRightInd w:val="0"/>
        <w:ind w:firstLine="640"/>
        <w:jc w:val="left"/>
        <w:rPr>
          <w:rFonts w:hint="eastAsia" w:asciiTheme="majorEastAsia" w:hAnsiTheme="majorEastAsia" w:eastAsiaTheme="majorEastAsia" w:cstheme="majorEastAsia"/>
          <w:b w:val="0"/>
          <w:i w:val="0"/>
          <w:caps w:val="0"/>
          <w:color w:val="2B2B2B"/>
          <w:spacing w:val="0"/>
          <w:sz w:val="32"/>
          <w:szCs w:val="32"/>
          <w:shd w:val="clear" w:fill="FFFFFF"/>
        </w:rPr>
      </w:pPr>
      <w:r>
        <w:rPr>
          <w:rFonts w:hint="eastAsia" w:asciiTheme="majorEastAsia" w:hAnsiTheme="majorEastAsia" w:eastAsiaTheme="majorEastAsia" w:cstheme="majorEastAsia"/>
          <w:sz w:val="32"/>
          <w:szCs w:val="32"/>
          <w:lang w:val="en-US" w:eastAsia="zh-CN"/>
        </w:rPr>
        <w:t>主要职责为：</w:t>
      </w:r>
      <w:r>
        <w:rPr>
          <w:rFonts w:hint="eastAsia" w:asciiTheme="majorEastAsia" w:hAnsiTheme="majorEastAsia" w:eastAsiaTheme="majorEastAsia" w:cstheme="majorEastAsia"/>
          <w:b w:val="0"/>
          <w:i w:val="0"/>
          <w:caps w:val="0"/>
          <w:color w:val="2B2B2B"/>
          <w:spacing w:val="0"/>
          <w:sz w:val="32"/>
          <w:szCs w:val="32"/>
          <w:shd w:val="clear" w:fill="FFFFFF"/>
        </w:rPr>
        <w:t>宣传、贯彻落实有关住房公积金的法律、法规和规章；承担</w:t>
      </w:r>
      <w:r>
        <w:rPr>
          <w:rFonts w:hint="eastAsia" w:asciiTheme="majorEastAsia" w:hAnsiTheme="majorEastAsia" w:eastAsiaTheme="majorEastAsia" w:cstheme="majorEastAsia"/>
          <w:b w:val="0"/>
          <w:i w:val="0"/>
          <w:caps w:val="0"/>
          <w:color w:val="2B2B2B"/>
          <w:spacing w:val="0"/>
          <w:sz w:val="32"/>
          <w:szCs w:val="32"/>
          <w:shd w:val="clear" w:fill="FFFFFF"/>
          <w:lang w:eastAsia="zh-CN"/>
        </w:rPr>
        <w:t>县</w:t>
      </w:r>
      <w:r>
        <w:rPr>
          <w:rFonts w:hint="eastAsia" w:asciiTheme="majorEastAsia" w:hAnsiTheme="majorEastAsia" w:eastAsiaTheme="majorEastAsia" w:cstheme="majorEastAsia"/>
          <w:b w:val="0"/>
          <w:i w:val="0"/>
          <w:caps w:val="0"/>
          <w:color w:val="2B2B2B"/>
          <w:spacing w:val="0"/>
          <w:sz w:val="32"/>
          <w:szCs w:val="32"/>
          <w:shd w:val="clear" w:fill="FFFFFF"/>
        </w:rPr>
        <w:t>住房公积金管理委员会交办的相关事项；</w:t>
      </w:r>
      <w:r>
        <w:rPr>
          <w:rFonts w:hint="eastAsia" w:asciiTheme="majorEastAsia" w:hAnsiTheme="majorEastAsia" w:eastAsiaTheme="majorEastAsia" w:cstheme="majorEastAsia"/>
          <w:b w:val="0"/>
          <w:i w:val="0"/>
          <w:caps w:val="0"/>
          <w:color w:val="2B2B2B"/>
          <w:spacing w:val="0"/>
          <w:sz w:val="32"/>
          <w:szCs w:val="32"/>
          <w:shd w:val="clear" w:fill="FFFFFF"/>
          <w:lang w:eastAsia="zh-CN"/>
        </w:rPr>
        <w:t>负责</w:t>
      </w:r>
      <w:r>
        <w:rPr>
          <w:rFonts w:hint="eastAsia" w:asciiTheme="majorEastAsia" w:hAnsiTheme="majorEastAsia" w:eastAsiaTheme="majorEastAsia" w:cstheme="majorEastAsia"/>
          <w:sz w:val="32"/>
          <w:szCs w:val="32"/>
          <w:lang w:val="en-US" w:eastAsia="zh-CN"/>
        </w:rPr>
        <w:t>编制、执行住房公积金的归集、使用计划；负责记载职工住房公积金的缴存、提取、使用等情况和提取、使用的审批；负责住房公积金的核算；拟定住房公积金增值收益分配方案；负责住房公积金的保值、归还和催缴、催建及执法工作；</w:t>
      </w:r>
      <w:r>
        <w:rPr>
          <w:rFonts w:hint="eastAsia" w:asciiTheme="majorEastAsia" w:hAnsiTheme="majorEastAsia" w:eastAsiaTheme="majorEastAsia" w:cstheme="majorEastAsia"/>
          <w:b w:val="0"/>
          <w:i w:val="0"/>
          <w:caps w:val="0"/>
          <w:color w:val="2B2B2B"/>
          <w:spacing w:val="0"/>
          <w:sz w:val="32"/>
          <w:szCs w:val="32"/>
          <w:shd w:val="clear" w:fill="FFFFFF"/>
        </w:rPr>
        <w:t>负责住房公积金运行的风险控制和资金安全；承办国家、省住房和城乡建设部门，</w:t>
      </w:r>
      <w:r>
        <w:rPr>
          <w:rFonts w:hint="eastAsia" w:asciiTheme="majorEastAsia" w:hAnsiTheme="majorEastAsia" w:eastAsiaTheme="majorEastAsia" w:cstheme="majorEastAsia"/>
          <w:b w:val="0"/>
          <w:i w:val="0"/>
          <w:caps w:val="0"/>
          <w:color w:val="2B2B2B"/>
          <w:spacing w:val="0"/>
          <w:sz w:val="32"/>
          <w:szCs w:val="32"/>
          <w:shd w:val="clear" w:fill="FFFFFF"/>
          <w:lang w:eastAsia="zh-CN"/>
        </w:rPr>
        <w:t>县</w:t>
      </w:r>
      <w:r>
        <w:rPr>
          <w:rFonts w:hint="eastAsia" w:asciiTheme="majorEastAsia" w:hAnsiTheme="majorEastAsia" w:eastAsiaTheme="majorEastAsia" w:cstheme="majorEastAsia"/>
          <w:b w:val="0"/>
          <w:i w:val="0"/>
          <w:caps w:val="0"/>
          <w:color w:val="2B2B2B"/>
          <w:spacing w:val="0"/>
          <w:sz w:val="32"/>
          <w:szCs w:val="32"/>
          <w:shd w:val="clear" w:fill="FFFFFF"/>
        </w:rPr>
        <w:t>委、</w:t>
      </w:r>
      <w:r>
        <w:rPr>
          <w:rFonts w:hint="eastAsia" w:asciiTheme="majorEastAsia" w:hAnsiTheme="majorEastAsia" w:eastAsiaTheme="majorEastAsia" w:cstheme="majorEastAsia"/>
          <w:b w:val="0"/>
          <w:i w:val="0"/>
          <w:caps w:val="0"/>
          <w:color w:val="2B2B2B"/>
          <w:spacing w:val="0"/>
          <w:sz w:val="32"/>
          <w:szCs w:val="32"/>
          <w:shd w:val="clear" w:fill="FFFFFF"/>
          <w:lang w:eastAsia="zh-CN"/>
        </w:rPr>
        <w:t>县</w:t>
      </w:r>
      <w:r>
        <w:rPr>
          <w:rFonts w:hint="eastAsia" w:asciiTheme="majorEastAsia" w:hAnsiTheme="majorEastAsia" w:eastAsiaTheme="majorEastAsia" w:cstheme="majorEastAsia"/>
          <w:b w:val="0"/>
          <w:i w:val="0"/>
          <w:caps w:val="0"/>
          <w:color w:val="2B2B2B"/>
          <w:spacing w:val="0"/>
          <w:sz w:val="32"/>
          <w:szCs w:val="32"/>
          <w:shd w:val="clear" w:fill="FFFFFF"/>
        </w:rPr>
        <w:t>政府交办的其他事项。</w:t>
      </w:r>
    </w:p>
    <w:p>
      <w:pPr>
        <w:autoSpaceDE w:val="0"/>
        <w:autoSpaceDN w:val="0"/>
        <w:adjustRightInd w:val="0"/>
        <w:ind w:firstLine="643" w:firstLineChars="200"/>
        <w:rPr>
          <w:rFonts w:hint="eastAsia" w:asciiTheme="majorEastAsia" w:hAnsiTheme="majorEastAsia" w:eastAsiaTheme="majorEastAsia" w:cstheme="majorEastAsia"/>
          <w:kern w:val="0"/>
          <w:sz w:val="32"/>
          <w:szCs w:val="32"/>
        </w:rPr>
      </w:pPr>
      <w:r>
        <w:rPr>
          <w:rFonts w:hint="eastAsia" w:asciiTheme="majorEastAsia" w:hAnsiTheme="majorEastAsia" w:eastAsiaTheme="majorEastAsia" w:cstheme="majorEastAsia"/>
          <w:b/>
          <w:bCs/>
          <w:kern w:val="0"/>
          <w:sz w:val="32"/>
          <w:szCs w:val="32"/>
        </w:rPr>
        <w:t>二、部门预算单位构成</w:t>
      </w:r>
    </w:p>
    <w:p>
      <w:pPr>
        <w:autoSpaceDE w:val="0"/>
        <w:autoSpaceDN w:val="0"/>
        <w:adjustRightInd w:val="0"/>
        <w:ind w:firstLine="640"/>
        <w:jc w:val="left"/>
        <w:rPr>
          <w:rFonts w:hint="eastAsia" w:asciiTheme="majorEastAsia" w:hAnsiTheme="majorEastAsia" w:eastAsiaTheme="majorEastAsia" w:cstheme="majorEastAsia"/>
          <w:b w:val="0"/>
          <w:i w:val="0"/>
          <w:caps w:val="0"/>
          <w:color w:val="2B2B2B"/>
          <w:spacing w:val="0"/>
          <w:sz w:val="32"/>
          <w:szCs w:val="32"/>
          <w:shd w:val="clear" w:fill="FFFFFF"/>
          <w:lang w:eastAsia="zh-CN"/>
        </w:rPr>
      </w:pPr>
      <w:r>
        <w:rPr>
          <w:rFonts w:hint="eastAsia" w:asciiTheme="majorEastAsia" w:hAnsiTheme="majorEastAsia" w:eastAsiaTheme="majorEastAsia" w:cstheme="majorEastAsia"/>
          <w:b w:val="0"/>
          <w:i w:val="0"/>
          <w:caps w:val="0"/>
          <w:color w:val="2B2B2B"/>
          <w:spacing w:val="0"/>
          <w:sz w:val="32"/>
          <w:szCs w:val="32"/>
          <w:shd w:val="clear" w:fill="FFFFFF"/>
          <w:lang w:eastAsia="zh-CN"/>
        </w:rPr>
        <w:t>住房公积金中心为一级预算单位，没有二级单独预算单位。本预算即为汇总预算。</w:t>
      </w:r>
    </w:p>
    <w:p>
      <w:pPr>
        <w:autoSpaceDE w:val="0"/>
        <w:autoSpaceDN w:val="0"/>
        <w:adjustRightInd w:val="0"/>
        <w:jc w:val="center"/>
        <w:rPr>
          <w:rFonts w:hint="eastAsia" w:asciiTheme="majorEastAsia" w:hAnsiTheme="majorEastAsia" w:eastAsiaTheme="majorEastAsia" w:cstheme="majorEastAsia"/>
          <w:kern w:val="0"/>
          <w:sz w:val="32"/>
          <w:szCs w:val="32"/>
        </w:rPr>
      </w:pPr>
      <w:r>
        <w:rPr>
          <w:rFonts w:hint="eastAsia" w:asciiTheme="majorEastAsia" w:hAnsiTheme="majorEastAsia" w:eastAsiaTheme="majorEastAsia" w:cstheme="majorEastAsia"/>
          <w:kern w:val="0"/>
          <w:sz w:val="32"/>
          <w:szCs w:val="32"/>
        </w:rPr>
        <w:t>第二部分</w:t>
      </w:r>
    </w:p>
    <w:p>
      <w:pPr>
        <w:autoSpaceDE w:val="0"/>
        <w:autoSpaceDN w:val="0"/>
        <w:adjustRightInd w:val="0"/>
        <w:jc w:val="center"/>
        <w:rPr>
          <w:rFonts w:hint="eastAsia" w:asciiTheme="majorEastAsia" w:hAnsiTheme="majorEastAsia" w:eastAsiaTheme="majorEastAsia" w:cstheme="majorEastAsia"/>
          <w:kern w:val="0"/>
          <w:sz w:val="32"/>
          <w:szCs w:val="32"/>
        </w:rPr>
      </w:pPr>
      <w:r>
        <w:rPr>
          <w:rFonts w:hint="eastAsia" w:asciiTheme="majorEastAsia" w:hAnsiTheme="majorEastAsia" w:eastAsiaTheme="majorEastAsia" w:cstheme="majorEastAsia"/>
          <w:kern w:val="0"/>
          <w:sz w:val="32"/>
          <w:szCs w:val="32"/>
          <w:lang w:eastAsia="zh-CN"/>
        </w:rPr>
        <w:t>住房公积管理中心</w:t>
      </w:r>
      <w:r>
        <w:rPr>
          <w:rFonts w:hint="eastAsia" w:asciiTheme="majorEastAsia" w:hAnsiTheme="majorEastAsia" w:eastAsiaTheme="majorEastAsia" w:cstheme="majorEastAsia"/>
          <w:kern w:val="0"/>
          <w:sz w:val="32"/>
          <w:szCs w:val="32"/>
        </w:rPr>
        <w:t>2018 年部门预算情况说明</w:t>
      </w:r>
    </w:p>
    <w:p>
      <w:pPr>
        <w:autoSpaceDE w:val="0"/>
        <w:autoSpaceDN w:val="0"/>
        <w:adjustRightInd w:val="0"/>
        <w:jc w:val="left"/>
        <w:rPr>
          <w:rFonts w:hint="eastAsia" w:asciiTheme="majorEastAsia" w:hAnsiTheme="majorEastAsia" w:eastAsiaTheme="majorEastAsia" w:cstheme="majorEastAsia"/>
          <w:kern w:val="0"/>
          <w:sz w:val="32"/>
          <w:szCs w:val="32"/>
        </w:rPr>
      </w:pPr>
      <w:r>
        <w:rPr>
          <w:rFonts w:hint="eastAsia" w:asciiTheme="majorEastAsia" w:hAnsiTheme="majorEastAsia" w:eastAsiaTheme="majorEastAsia" w:cstheme="majorEastAsia"/>
          <w:kern w:val="0"/>
          <w:sz w:val="32"/>
          <w:szCs w:val="32"/>
        </w:rPr>
        <w:t xml:space="preserve">    一、收入支出预算总体情况说明</w:t>
      </w:r>
    </w:p>
    <w:p>
      <w:pPr>
        <w:autoSpaceDE w:val="0"/>
        <w:autoSpaceDN w:val="0"/>
        <w:adjustRightInd w:val="0"/>
        <w:jc w:val="left"/>
        <w:rPr>
          <w:rFonts w:hint="eastAsia" w:asciiTheme="majorEastAsia" w:hAnsiTheme="majorEastAsia" w:eastAsiaTheme="majorEastAsia" w:cstheme="majorEastAsia"/>
          <w:kern w:val="0"/>
          <w:sz w:val="32"/>
          <w:szCs w:val="32"/>
        </w:rPr>
      </w:pPr>
      <w:r>
        <w:rPr>
          <w:rFonts w:hint="eastAsia" w:asciiTheme="majorEastAsia" w:hAnsiTheme="majorEastAsia" w:eastAsiaTheme="majorEastAsia" w:cstheme="majorEastAsia"/>
          <w:kern w:val="0"/>
          <w:sz w:val="32"/>
          <w:szCs w:val="32"/>
        </w:rPr>
        <w:t xml:space="preserve"> </w:t>
      </w:r>
      <w:r>
        <w:rPr>
          <w:rFonts w:hint="eastAsia" w:asciiTheme="majorEastAsia" w:hAnsiTheme="majorEastAsia" w:eastAsiaTheme="majorEastAsia" w:cstheme="majorEastAsia"/>
          <w:kern w:val="0"/>
          <w:sz w:val="32"/>
          <w:szCs w:val="32"/>
          <w:lang w:val="en-US" w:eastAsia="zh-CN"/>
        </w:rPr>
        <w:t xml:space="preserve">   中心</w:t>
      </w:r>
      <w:r>
        <w:rPr>
          <w:rFonts w:hint="eastAsia" w:asciiTheme="majorEastAsia" w:hAnsiTheme="majorEastAsia" w:eastAsiaTheme="majorEastAsia" w:cstheme="majorEastAsia"/>
          <w:kern w:val="0"/>
          <w:sz w:val="32"/>
          <w:szCs w:val="32"/>
        </w:rPr>
        <w:t>2018年</w:t>
      </w:r>
      <w:r>
        <w:rPr>
          <w:rFonts w:hint="eastAsia" w:asciiTheme="majorEastAsia" w:hAnsiTheme="majorEastAsia" w:eastAsiaTheme="majorEastAsia" w:cstheme="majorEastAsia"/>
          <w:kern w:val="0"/>
          <w:sz w:val="32"/>
          <w:szCs w:val="32"/>
          <w:lang w:eastAsia="zh-CN"/>
        </w:rPr>
        <w:t>预算</w:t>
      </w:r>
      <w:r>
        <w:rPr>
          <w:rFonts w:hint="eastAsia" w:asciiTheme="majorEastAsia" w:hAnsiTheme="majorEastAsia" w:eastAsiaTheme="majorEastAsia" w:cstheme="majorEastAsia"/>
          <w:kern w:val="0"/>
          <w:sz w:val="32"/>
          <w:szCs w:val="32"/>
        </w:rPr>
        <w:t>收入总计</w:t>
      </w:r>
      <w:r>
        <w:rPr>
          <w:rFonts w:hint="eastAsia" w:asciiTheme="majorEastAsia" w:hAnsiTheme="majorEastAsia" w:eastAsiaTheme="majorEastAsia" w:cstheme="majorEastAsia"/>
          <w:kern w:val="0"/>
          <w:sz w:val="32"/>
          <w:szCs w:val="32"/>
          <w:lang w:val="en-US" w:eastAsia="zh-CN"/>
        </w:rPr>
        <w:t>325.35</w:t>
      </w:r>
      <w:r>
        <w:rPr>
          <w:rFonts w:hint="eastAsia" w:asciiTheme="majorEastAsia" w:hAnsiTheme="majorEastAsia" w:eastAsiaTheme="majorEastAsia" w:cstheme="majorEastAsia"/>
          <w:kern w:val="0"/>
          <w:sz w:val="32"/>
          <w:szCs w:val="32"/>
        </w:rPr>
        <w:t xml:space="preserve"> 万元，支出总计</w:t>
      </w:r>
      <w:r>
        <w:rPr>
          <w:rFonts w:hint="eastAsia" w:asciiTheme="majorEastAsia" w:hAnsiTheme="majorEastAsia" w:eastAsiaTheme="majorEastAsia" w:cstheme="majorEastAsia"/>
          <w:kern w:val="0"/>
          <w:sz w:val="32"/>
          <w:szCs w:val="32"/>
          <w:lang w:val="en-US" w:eastAsia="zh-CN"/>
        </w:rPr>
        <w:t>325.35</w:t>
      </w:r>
      <w:r>
        <w:rPr>
          <w:rFonts w:hint="eastAsia" w:asciiTheme="majorEastAsia" w:hAnsiTheme="majorEastAsia" w:eastAsiaTheme="majorEastAsia" w:cstheme="majorEastAsia"/>
          <w:kern w:val="0"/>
          <w:sz w:val="32"/>
          <w:szCs w:val="32"/>
        </w:rPr>
        <w:t xml:space="preserve"> 万元，与2017年</w:t>
      </w:r>
      <w:r>
        <w:rPr>
          <w:rFonts w:hint="eastAsia" w:asciiTheme="majorEastAsia" w:hAnsiTheme="majorEastAsia" w:eastAsiaTheme="majorEastAsia" w:cstheme="majorEastAsia"/>
          <w:kern w:val="0"/>
          <w:sz w:val="32"/>
          <w:szCs w:val="32"/>
          <w:lang w:eastAsia="zh-CN"/>
        </w:rPr>
        <w:t>预算</w:t>
      </w:r>
      <w:r>
        <w:rPr>
          <w:rFonts w:hint="eastAsia" w:asciiTheme="majorEastAsia" w:hAnsiTheme="majorEastAsia" w:eastAsiaTheme="majorEastAsia" w:cstheme="majorEastAsia"/>
          <w:kern w:val="0"/>
          <w:sz w:val="32"/>
          <w:szCs w:val="32"/>
        </w:rPr>
        <w:t>相比，收、支总计各</w:t>
      </w:r>
      <w:r>
        <w:rPr>
          <w:rFonts w:hint="eastAsia" w:asciiTheme="majorEastAsia" w:hAnsiTheme="majorEastAsia" w:eastAsiaTheme="majorEastAsia" w:cstheme="majorEastAsia"/>
          <w:kern w:val="0"/>
          <w:sz w:val="32"/>
          <w:szCs w:val="32"/>
          <w:lang w:eastAsia="zh-CN"/>
        </w:rPr>
        <w:t>增加</w:t>
      </w:r>
      <w:r>
        <w:rPr>
          <w:rFonts w:hint="eastAsia" w:asciiTheme="majorEastAsia" w:hAnsiTheme="majorEastAsia" w:eastAsiaTheme="majorEastAsia" w:cstheme="majorEastAsia"/>
          <w:kern w:val="0"/>
          <w:sz w:val="32"/>
          <w:szCs w:val="32"/>
          <w:lang w:val="en-US" w:eastAsia="zh-CN"/>
        </w:rPr>
        <w:t>170.51</w:t>
      </w:r>
      <w:r>
        <w:rPr>
          <w:rFonts w:hint="eastAsia" w:asciiTheme="majorEastAsia" w:hAnsiTheme="majorEastAsia" w:eastAsiaTheme="majorEastAsia" w:cstheme="majorEastAsia"/>
          <w:kern w:val="0"/>
          <w:sz w:val="32"/>
          <w:szCs w:val="32"/>
        </w:rPr>
        <w:t>万元</w:t>
      </w:r>
      <w:r>
        <w:rPr>
          <w:rFonts w:hint="eastAsia" w:asciiTheme="majorEastAsia" w:hAnsiTheme="majorEastAsia" w:eastAsiaTheme="majorEastAsia" w:cstheme="majorEastAsia"/>
          <w:kern w:val="0"/>
          <w:sz w:val="32"/>
          <w:szCs w:val="32"/>
          <w:lang w:eastAsia="zh-CN"/>
        </w:rPr>
        <w:t>，增长</w:t>
      </w:r>
      <w:r>
        <w:rPr>
          <w:rFonts w:hint="eastAsia" w:asciiTheme="majorEastAsia" w:hAnsiTheme="majorEastAsia" w:eastAsiaTheme="majorEastAsia" w:cstheme="majorEastAsia"/>
          <w:kern w:val="0"/>
          <w:sz w:val="32"/>
          <w:szCs w:val="32"/>
          <w:lang w:val="en-US" w:eastAsia="zh-CN"/>
        </w:rPr>
        <w:t>110%。</w:t>
      </w:r>
      <w:r>
        <w:rPr>
          <w:rFonts w:hint="eastAsia" w:asciiTheme="majorEastAsia" w:hAnsiTheme="majorEastAsia" w:eastAsiaTheme="majorEastAsia" w:cstheme="majorEastAsia"/>
          <w:kern w:val="0"/>
          <w:sz w:val="32"/>
          <w:szCs w:val="32"/>
        </w:rPr>
        <w:t>主要原因：</w:t>
      </w:r>
      <w:r>
        <w:rPr>
          <w:rFonts w:hint="eastAsia" w:asciiTheme="majorEastAsia" w:hAnsiTheme="majorEastAsia" w:eastAsiaTheme="majorEastAsia" w:cstheme="majorEastAsia"/>
          <w:kern w:val="0"/>
          <w:sz w:val="32"/>
          <w:szCs w:val="32"/>
          <w:lang w:eastAsia="zh-CN"/>
        </w:rPr>
        <w:t>中心需在</w:t>
      </w:r>
      <w:r>
        <w:rPr>
          <w:rFonts w:hint="eastAsia" w:asciiTheme="majorEastAsia" w:hAnsiTheme="majorEastAsia" w:eastAsiaTheme="majorEastAsia" w:cstheme="majorEastAsia"/>
          <w:kern w:val="0"/>
          <w:sz w:val="32"/>
          <w:szCs w:val="32"/>
          <w:lang w:val="en-US" w:eastAsia="zh-CN"/>
        </w:rPr>
        <w:t>2018年完成全国住房公积金“双贯标”系统建设，因此2018年事业发展专项支出增长156万元，经常性支出增长8.36万元，中心增加编制1人费用6.15万元</w:t>
      </w:r>
      <w:r>
        <w:rPr>
          <w:rFonts w:hint="eastAsia" w:asciiTheme="majorEastAsia" w:hAnsiTheme="majorEastAsia" w:eastAsiaTheme="majorEastAsia" w:cstheme="majorEastAsia"/>
          <w:kern w:val="0"/>
          <w:sz w:val="32"/>
          <w:szCs w:val="32"/>
        </w:rPr>
        <w:t>。</w:t>
      </w:r>
    </w:p>
    <w:p>
      <w:pPr>
        <w:autoSpaceDE w:val="0"/>
        <w:autoSpaceDN w:val="0"/>
        <w:adjustRightInd w:val="0"/>
        <w:jc w:val="left"/>
        <w:rPr>
          <w:rFonts w:hint="eastAsia" w:asciiTheme="majorEastAsia" w:hAnsiTheme="majorEastAsia" w:eastAsiaTheme="majorEastAsia" w:cstheme="majorEastAsia"/>
          <w:kern w:val="0"/>
          <w:sz w:val="32"/>
          <w:szCs w:val="32"/>
        </w:rPr>
      </w:pPr>
      <w:r>
        <w:rPr>
          <w:rFonts w:hint="eastAsia" w:asciiTheme="majorEastAsia" w:hAnsiTheme="majorEastAsia" w:eastAsiaTheme="majorEastAsia" w:cstheme="majorEastAsia"/>
          <w:kern w:val="0"/>
          <w:sz w:val="32"/>
          <w:szCs w:val="32"/>
        </w:rPr>
        <w:t xml:space="preserve">    二、收入预算总体情况说明</w:t>
      </w:r>
    </w:p>
    <w:p>
      <w:pPr>
        <w:autoSpaceDE w:val="0"/>
        <w:autoSpaceDN w:val="0"/>
        <w:adjustRightInd w:val="0"/>
        <w:jc w:val="left"/>
        <w:rPr>
          <w:rFonts w:hint="eastAsia" w:asciiTheme="majorEastAsia" w:hAnsiTheme="majorEastAsia" w:eastAsiaTheme="majorEastAsia" w:cstheme="majorEastAsia"/>
          <w:kern w:val="0"/>
          <w:sz w:val="32"/>
          <w:szCs w:val="32"/>
        </w:rPr>
      </w:pPr>
      <w:r>
        <w:rPr>
          <w:rFonts w:hint="eastAsia" w:asciiTheme="majorEastAsia" w:hAnsiTheme="majorEastAsia" w:eastAsiaTheme="majorEastAsia" w:cstheme="majorEastAsia"/>
          <w:kern w:val="0"/>
          <w:sz w:val="32"/>
          <w:szCs w:val="32"/>
        </w:rPr>
        <w:t xml:space="preserve">    </w:t>
      </w:r>
      <w:r>
        <w:rPr>
          <w:rFonts w:hint="eastAsia" w:asciiTheme="majorEastAsia" w:hAnsiTheme="majorEastAsia" w:eastAsiaTheme="majorEastAsia" w:cstheme="majorEastAsia"/>
          <w:kern w:val="0"/>
          <w:sz w:val="32"/>
          <w:szCs w:val="32"/>
          <w:lang w:eastAsia="zh-CN"/>
        </w:rPr>
        <w:t>中心</w:t>
      </w:r>
      <w:r>
        <w:rPr>
          <w:rFonts w:hint="eastAsia" w:asciiTheme="majorEastAsia" w:hAnsiTheme="majorEastAsia" w:eastAsiaTheme="majorEastAsia" w:cstheme="majorEastAsia"/>
          <w:kern w:val="0"/>
          <w:sz w:val="32"/>
          <w:szCs w:val="32"/>
        </w:rPr>
        <w:t>2018 年收入合计</w:t>
      </w:r>
      <w:r>
        <w:rPr>
          <w:rFonts w:hint="eastAsia" w:asciiTheme="majorEastAsia" w:hAnsiTheme="majorEastAsia" w:eastAsiaTheme="majorEastAsia" w:cstheme="majorEastAsia"/>
          <w:kern w:val="0"/>
          <w:sz w:val="32"/>
          <w:szCs w:val="32"/>
          <w:lang w:val="en-US" w:eastAsia="zh-CN"/>
        </w:rPr>
        <w:t>325.35</w:t>
      </w:r>
      <w:r>
        <w:rPr>
          <w:rFonts w:hint="eastAsia" w:asciiTheme="majorEastAsia" w:hAnsiTheme="majorEastAsia" w:eastAsiaTheme="majorEastAsia" w:cstheme="majorEastAsia"/>
          <w:kern w:val="0"/>
          <w:sz w:val="32"/>
          <w:szCs w:val="32"/>
        </w:rPr>
        <w:t>万元，其中：一般公共预算收入（含上级预拨）</w:t>
      </w:r>
      <w:r>
        <w:rPr>
          <w:rFonts w:hint="eastAsia" w:asciiTheme="majorEastAsia" w:hAnsiTheme="majorEastAsia" w:eastAsiaTheme="majorEastAsia" w:cstheme="majorEastAsia"/>
          <w:kern w:val="0"/>
          <w:sz w:val="32"/>
          <w:szCs w:val="32"/>
          <w:lang w:val="en-US" w:eastAsia="zh-CN"/>
        </w:rPr>
        <w:t>325.35</w:t>
      </w:r>
      <w:r>
        <w:rPr>
          <w:rFonts w:hint="eastAsia" w:asciiTheme="majorEastAsia" w:hAnsiTheme="majorEastAsia" w:eastAsiaTheme="majorEastAsia" w:cstheme="majorEastAsia"/>
          <w:kern w:val="0"/>
          <w:sz w:val="32"/>
          <w:szCs w:val="32"/>
        </w:rPr>
        <w:t>万元；政府性基金预算收入（含上级预拨）</w:t>
      </w:r>
      <w:r>
        <w:rPr>
          <w:rFonts w:hint="eastAsia" w:asciiTheme="majorEastAsia" w:hAnsiTheme="majorEastAsia" w:eastAsiaTheme="majorEastAsia" w:cstheme="majorEastAsia"/>
          <w:kern w:val="0"/>
          <w:sz w:val="32"/>
          <w:szCs w:val="32"/>
          <w:lang w:val="en-US" w:eastAsia="zh-CN"/>
        </w:rPr>
        <w:t>0</w:t>
      </w:r>
      <w:r>
        <w:rPr>
          <w:rFonts w:hint="eastAsia" w:asciiTheme="majorEastAsia" w:hAnsiTheme="majorEastAsia" w:eastAsiaTheme="majorEastAsia" w:cstheme="majorEastAsia"/>
          <w:kern w:val="0"/>
          <w:sz w:val="32"/>
          <w:szCs w:val="32"/>
        </w:rPr>
        <w:t xml:space="preserve"> 万元；其他收入</w:t>
      </w:r>
      <w:r>
        <w:rPr>
          <w:rFonts w:hint="eastAsia" w:asciiTheme="majorEastAsia" w:hAnsiTheme="majorEastAsia" w:eastAsiaTheme="majorEastAsia" w:cstheme="majorEastAsia"/>
          <w:kern w:val="0"/>
          <w:sz w:val="32"/>
          <w:szCs w:val="32"/>
          <w:lang w:val="en-US" w:eastAsia="zh-CN"/>
        </w:rPr>
        <w:t>0</w:t>
      </w:r>
      <w:r>
        <w:rPr>
          <w:rFonts w:hint="eastAsia" w:asciiTheme="majorEastAsia" w:hAnsiTheme="majorEastAsia" w:eastAsiaTheme="majorEastAsia" w:cstheme="majorEastAsia"/>
          <w:kern w:val="0"/>
          <w:sz w:val="32"/>
          <w:szCs w:val="32"/>
        </w:rPr>
        <w:t>万元。</w:t>
      </w:r>
    </w:p>
    <w:p>
      <w:pPr>
        <w:autoSpaceDE w:val="0"/>
        <w:autoSpaceDN w:val="0"/>
        <w:adjustRightInd w:val="0"/>
        <w:jc w:val="left"/>
        <w:rPr>
          <w:rFonts w:hint="eastAsia" w:asciiTheme="majorEastAsia" w:hAnsiTheme="majorEastAsia" w:eastAsiaTheme="majorEastAsia" w:cstheme="majorEastAsia"/>
          <w:kern w:val="0"/>
          <w:sz w:val="32"/>
          <w:szCs w:val="32"/>
        </w:rPr>
      </w:pPr>
      <w:r>
        <w:rPr>
          <w:rFonts w:hint="eastAsia" w:asciiTheme="majorEastAsia" w:hAnsiTheme="majorEastAsia" w:eastAsiaTheme="majorEastAsia" w:cstheme="majorEastAsia"/>
          <w:kern w:val="0"/>
          <w:sz w:val="32"/>
          <w:szCs w:val="32"/>
        </w:rPr>
        <w:t xml:space="preserve">    三、支出预算总体情况说明</w:t>
      </w:r>
    </w:p>
    <w:p>
      <w:pPr>
        <w:autoSpaceDE w:val="0"/>
        <w:autoSpaceDN w:val="0"/>
        <w:adjustRightInd w:val="0"/>
        <w:ind w:firstLine="640"/>
        <w:jc w:val="left"/>
        <w:rPr>
          <w:rFonts w:hint="eastAsia" w:asciiTheme="majorEastAsia" w:hAnsiTheme="majorEastAsia" w:eastAsiaTheme="majorEastAsia" w:cstheme="majorEastAsia"/>
          <w:kern w:val="0"/>
          <w:sz w:val="32"/>
          <w:szCs w:val="32"/>
          <w:lang w:val="en-US" w:eastAsia="zh-CN"/>
        </w:rPr>
      </w:pPr>
      <w:r>
        <w:rPr>
          <w:rFonts w:hint="eastAsia" w:asciiTheme="majorEastAsia" w:hAnsiTheme="majorEastAsia" w:eastAsiaTheme="majorEastAsia" w:cstheme="majorEastAsia"/>
          <w:kern w:val="0"/>
          <w:sz w:val="32"/>
          <w:szCs w:val="32"/>
          <w:lang w:eastAsia="zh-CN"/>
        </w:rPr>
        <w:t>中心</w:t>
      </w:r>
      <w:r>
        <w:rPr>
          <w:rFonts w:hint="eastAsia" w:asciiTheme="majorEastAsia" w:hAnsiTheme="majorEastAsia" w:eastAsiaTheme="majorEastAsia" w:cstheme="majorEastAsia"/>
          <w:kern w:val="0"/>
          <w:sz w:val="32"/>
          <w:szCs w:val="32"/>
        </w:rPr>
        <w:t>2018 年支出</w:t>
      </w:r>
      <w:r>
        <w:rPr>
          <w:rFonts w:hint="eastAsia" w:asciiTheme="majorEastAsia" w:hAnsiTheme="majorEastAsia" w:eastAsiaTheme="majorEastAsia" w:cstheme="majorEastAsia"/>
          <w:kern w:val="0"/>
          <w:sz w:val="32"/>
          <w:szCs w:val="32"/>
          <w:lang w:eastAsia="zh-CN"/>
        </w:rPr>
        <w:t>预算</w:t>
      </w:r>
      <w:r>
        <w:rPr>
          <w:rFonts w:hint="eastAsia" w:asciiTheme="majorEastAsia" w:hAnsiTheme="majorEastAsia" w:eastAsiaTheme="majorEastAsia" w:cstheme="majorEastAsia"/>
          <w:kern w:val="0"/>
          <w:sz w:val="32"/>
          <w:szCs w:val="32"/>
        </w:rPr>
        <w:t>合计</w:t>
      </w:r>
      <w:r>
        <w:rPr>
          <w:rFonts w:hint="eastAsia" w:asciiTheme="majorEastAsia" w:hAnsiTheme="majorEastAsia" w:eastAsiaTheme="majorEastAsia" w:cstheme="majorEastAsia"/>
          <w:kern w:val="0"/>
          <w:sz w:val="32"/>
          <w:szCs w:val="32"/>
          <w:lang w:val="en-US" w:eastAsia="zh-CN"/>
        </w:rPr>
        <w:t>325.35</w:t>
      </w:r>
      <w:r>
        <w:rPr>
          <w:rFonts w:hint="eastAsia" w:asciiTheme="majorEastAsia" w:hAnsiTheme="majorEastAsia" w:eastAsiaTheme="majorEastAsia" w:cstheme="majorEastAsia"/>
          <w:kern w:val="0"/>
          <w:sz w:val="32"/>
          <w:szCs w:val="32"/>
        </w:rPr>
        <w:t>万元，其中：基本支出</w:t>
      </w:r>
      <w:r>
        <w:rPr>
          <w:rFonts w:hint="eastAsia" w:asciiTheme="majorEastAsia" w:hAnsiTheme="majorEastAsia" w:eastAsiaTheme="majorEastAsia" w:cstheme="majorEastAsia"/>
          <w:kern w:val="0"/>
          <w:sz w:val="32"/>
          <w:szCs w:val="32"/>
          <w:lang w:val="en-US" w:eastAsia="zh-CN"/>
        </w:rPr>
        <w:t>6.15</w:t>
      </w:r>
      <w:r>
        <w:rPr>
          <w:rFonts w:hint="eastAsia" w:asciiTheme="majorEastAsia" w:hAnsiTheme="majorEastAsia" w:eastAsiaTheme="majorEastAsia" w:cstheme="majorEastAsia"/>
          <w:kern w:val="0"/>
          <w:sz w:val="32"/>
          <w:szCs w:val="32"/>
        </w:rPr>
        <w:t>万元，占</w:t>
      </w:r>
      <w:r>
        <w:rPr>
          <w:rFonts w:hint="eastAsia" w:asciiTheme="majorEastAsia" w:hAnsiTheme="majorEastAsia" w:eastAsiaTheme="majorEastAsia" w:cstheme="majorEastAsia"/>
          <w:kern w:val="0"/>
          <w:sz w:val="32"/>
          <w:szCs w:val="32"/>
          <w:lang w:val="en-US" w:eastAsia="zh-CN"/>
        </w:rPr>
        <w:t>2</w:t>
      </w:r>
      <w:r>
        <w:rPr>
          <w:rFonts w:hint="eastAsia" w:asciiTheme="majorEastAsia" w:hAnsiTheme="majorEastAsia" w:eastAsiaTheme="majorEastAsia" w:cstheme="majorEastAsia"/>
          <w:kern w:val="0"/>
          <w:sz w:val="32"/>
          <w:szCs w:val="32"/>
        </w:rPr>
        <w:t>%；项目支出</w:t>
      </w:r>
      <w:r>
        <w:rPr>
          <w:rFonts w:hint="eastAsia" w:asciiTheme="majorEastAsia" w:hAnsiTheme="majorEastAsia" w:eastAsiaTheme="majorEastAsia" w:cstheme="majorEastAsia"/>
          <w:kern w:val="0"/>
          <w:sz w:val="32"/>
          <w:szCs w:val="32"/>
          <w:lang w:val="en-US" w:eastAsia="zh-CN"/>
        </w:rPr>
        <w:t>319.2</w:t>
      </w:r>
      <w:r>
        <w:rPr>
          <w:rFonts w:hint="eastAsia" w:asciiTheme="majorEastAsia" w:hAnsiTheme="majorEastAsia" w:eastAsiaTheme="majorEastAsia" w:cstheme="majorEastAsia"/>
          <w:kern w:val="0"/>
          <w:sz w:val="32"/>
          <w:szCs w:val="32"/>
        </w:rPr>
        <w:t xml:space="preserve"> 万元，</w:t>
      </w:r>
      <w:r>
        <w:rPr>
          <w:rFonts w:hint="eastAsia" w:asciiTheme="majorEastAsia" w:hAnsiTheme="majorEastAsia" w:eastAsiaTheme="majorEastAsia" w:cstheme="majorEastAsia"/>
          <w:kern w:val="0"/>
          <w:sz w:val="32"/>
          <w:szCs w:val="32"/>
          <w:lang w:eastAsia="zh-CN"/>
        </w:rPr>
        <w:t>其中经常性业务费</w:t>
      </w:r>
      <w:r>
        <w:rPr>
          <w:rFonts w:hint="eastAsia" w:asciiTheme="majorEastAsia" w:hAnsiTheme="majorEastAsia" w:eastAsiaTheme="majorEastAsia" w:cstheme="majorEastAsia"/>
          <w:kern w:val="0"/>
          <w:sz w:val="32"/>
          <w:szCs w:val="32"/>
          <w:lang w:val="en-US" w:eastAsia="zh-CN"/>
        </w:rPr>
        <w:t>112.2万元，</w:t>
      </w:r>
      <w:r>
        <w:rPr>
          <w:rFonts w:hint="eastAsia" w:asciiTheme="majorEastAsia" w:hAnsiTheme="majorEastAsia" w:eastAsiaTheme="majorEastAsia" w:cstheme="majorEastAsia"/>
          <w:kern w:val="0"/>
          <w:sz w:val="32"/>
          <w:szCs w:val="32"/>
        </w:rPr>
        <w:t>占</w:t>
      </w:r>
      <w:r>
        <w:rPr>
          <w:rFonts w:hint="eastAsia" w:asciiTheme="majorEastAsia" w:hAnsiTheme="majorEastAsia" w:eastAsiaTheme="majorEastAsia" w:cstheme="majorEastAsia"/>
          <w:kern w:val="0"/>
          <w:sz w:val="32"/>
          <w:szCs w:val="32"/>
          <w:lang w:val="en-US" w:eastAsia="zh-CN"/>
        </w:rPr>
        <w:t>34.4</w:t>
      </w:r>
      <w:r>
        <w:rPr>
          <w:rFonts w:hint="eastAsia" w:asciiTheme="majorEastAsia" w:hAnsiTheme="majorEastAsia" w:eastAsiaTheme="majorEastAsia" w:cstheme="majorEastAsia"/>
          <w:kern w:val="0"/>
          <w:sz w:val="32"/>
          <w:szCs w:val="32"/>
        </w:rPr>
        <w:t>%</w:t>
      </w:r>
      <w:r>
        <w:rPr>
          <w:rFonts w:hint="eastAsia" w:asciiTheme="majorEastAsia" w:hAnsiTheme="majorEastAsia" w:eastAsiaTheme="majorEastAsia" w:cstheme="majorEastAsia"/>
          <w:kern w:val="0"/>
          <w:sz w:val="32"/>
          <w:szCs w:val="32"/>
          <w:lang w:eastAsia="zh-CN"/>
        </w:rPr>
        <w:t>，重点项目支出</w:t>
      </w:r>
      <w:r>
        <w:rPr>
          <w:rFonts w:hint="eastAsia" w:asciiTheme="majorEastAsia" w:hAnsiTheme="majorEastAsia" w:eastAsiaTheme="majorEastAsia" w:cstheme="majorEastAsia"/>
          <w:kern w:val="0"/>
          <w:sz w:val="32"/>
          <w:szCs w:val="32"/>
          <w:lang w:val="en-US" w:eastAsia="zh-CN"/>
        </w:rPr>
        <w:t>207万，占63.6%。</w:t>
      </w:r>
    </w:p>
    <w:p>
      <w:pPr>
        <w:autoSpaceDE w:val="0"/>
        <w:autoSpaceDN w:val="0"/>
        <w:adjustRightInd w:val="0"/>
        <w:ind w:firstLine="640"/>
        <w:jc w:val="left"/>
        <w:rPr>
          <w:rFonts w:hint="eastAsia" w:asciiTheme="majorEastAsia" w:hAnsiTheme="majorEastAsia" w:eastAsiaTheme="majorEastAsia" w:cstheme="majorEastAsia"/>
          <w:kern w:val="0"/>
          <w:sz w:val="32"/>
          <w:szCs w:val="32"/>
        </w:rPr>
      </w:pPr>
      <w:r>
        <w:rPr>
          <w:rFonts w:hint="eastAsia" w:asciiTheme="majorEastAsia" w:hAnsiTheme="majorEastAsia" w:eastAsiaTheme="majorEastAsia" w:cstheme="majorEastAsia"/>
          <w:kern w:val="0"/>
          <w:sz w:val="32"/>
          <w:szCs w:val="32"/>
          <w:lang w:eastAsia="zh-CN"/>
        </w:rPr>
        <w:t>四</w:t>
      </w:r>
      <w:r>
        <w:rPr>
          <w:rFonts w:hint="eastAsia" w:asciiTheme="majorEastAsia" w:hAnsiTheme="majorEastAsia" w:eastAsiaTheme="majorEastAsia" w:cstheme="majorEastAsia"/>
          <w:kern w:val="0"/>
          <w:sz w:val="32"/>
          <w:szCs w:val="32"/>
        </w:rPr>
        <w:t>、一般公共预算支出预算情况说明</w:t>
      </w:r>
    </w:p>
    <w:p>
      <w:pPr>
        <w:autoSpaceDE w:val="0"/>
        <w:autoSpaceDN w:val="0"/>
        <w:adjustRightInd w:val="0"/>
        <w:jc w:val="left"/>
        <w:rPr>
          <w:rFonts w:hint="eastAsia" w:asciiTheme="majorEastAsia" w:hAnsiTheme="majorEastAsia" w:eastAsiaTheme="majorEastAsia" w:cstheme="majorEastAsia"/>
          <w:kern w:val="0"/>
          <w:sz w:val="32"/>
          <w:szCs w:val="32"/>
          <w:lang w:val="en-US"/>
        </w:rPr>
      </w:pPr>
      <w:r>
        <w:rPr>
          <w:rFonts w:hint="eastAsia" w:asciiTheme="majorEastAsia" w:hAnsiTheme="majorEastAsia" w:eastAsiaTheme="majorEastAsia" w:cstheme="majorEastAsia"/>
          <w:kern w:val="0"/>
          <w:sz w:val="32"/>
          <w:szCs w:val="32"/>
        </w:rPr>
        <w:t xml:space="preserve">    </w:t>
      </w:r>
      <w:r>
        <w:rPr>
          <w:rFonts w:hint="eastAsia" w:asciiTheme="majorEastAsia" w:hAnsiTheme="majorEastAsia" w:eastAsiaTheme="majorEastAsia" w:cstheme="majorEastAsia"/>
          <w:kern w:val="0"/>
          <w:sz w:val="32"/>
          <w:szCs w:val="32"/>
          <w:lang w:eastAsia="zh-CN"/>
        </w:rPr>
        <w:t>中心</w:t>
      </w:r>
      <w:r>
        <w:rPr>
          <w:rFonts w:hint="eastAsia" w:asciiTheme="majorEastAsia" w:hAnsiTheme="majorEastAsia" w:eastAsiaTheme="majorEastAsia" w:cstheme="majorEastAsia"/>
          <w:kern w:val="0"/>
          <w:sz w:val="32"/>
          <w:szCs w:val="32"/>
        </w:rPr>
        <w:t>2018 年一般公共预算支出年初预算</w:t>
      </w:r>
      <w:r>
        <w:rPr>
          <w:rFonts w:hint="eastAsia" w:asciiTheme="majorEastAsia" w:hAnsiTheme="majorEastAsia" w:eastAsiaTheme="majorEastAsia" w:cstheme="majorEastAsia"/>
          <w:kern w:val="0"/>
          <w:sz w:val="32"/>
          <w:szCs w:val="32"/>
          <w:lang w:val="en-US" w:eastAsia="zh-CN"/>
        </w:rPr>
        <w:t>325.35</w:t>
      </w:r>
      <w:r>
        <w:rPr>
          <w:rFonts w:hint="eastAsia" w:asciiTheme="majorEastAsia" w:hAnsiTheme="majorEastAsia" w:eastAsiaTheme="majorEastAsia" w:cstheme="majorEastAsia"/>
          <w:kern w:val="0"/>
          <w:sz w:val="32"/>
          <w:szCs w:val="32"/>
        </w:rPr>
        <w:t>万元（含上级预拨（一般公共预算）</w:t>
      </w:r>
      <w:r>
        <w:rPr>
          <w:rFonts w:hint="eastAsia" w:asciiTheme="majorEastAsia" w:hAnsiTheme="majorEastAsia" w:eastAsiaTheme="majorEastAsia" w:cstheme="majorEastAsia"/>
          <w:kern w:val="0"/>
          <w:sz w:val="32"/>
          <w:szCs w:val="32"/>
          <w:lang w:val="en-US" w:eastAsia="zh-CN"/>
        </w:rPr>
        <w:t>0</w:t>
      </w:r>
      <w:r>
        <w:rPr>
          <w:rFonts w:hint="eastAsia" w:asciiTheme="majorEastAsia" w:hAnsiTheme="majorEastAsia" w:eastAsiaTheme="majorEastAsia" w:cstheme="majorEastAsia"/>
          <w:kern w:val="0"/>
          <w:sz w:val="32"/>
          <w:szCs w:val="32"/>
        </w:rPr>
        <w:t>万元）。主要用于以下方面：社会保障和</w:t>
      </w:r>
      <w:r>
        <w:rPr>
          <w:rFonts w:hint="eastAsia" w:asciiTheme="majorEastAsia" w:hAnsiTheme="majorEastAsia" w:eastAsiaTheme="majorEastAsia" w:cstheme="majorEastAsia"/>
          <w:kern w:val="0"/>
          <w:sz w:val="32"/>
          <w:szCs w:val="32"/>
          <w:lang w:eastAsia="zh-CN"/>
        </w:rPr>
        <w:t>就业（类）</w:t>
      </w:r>
      <w:r>
        <w:rPr>
          <w:rFonts w:hint="eastAsia" w:asciiTheme="majorEastAsia" w:hAnsiTheme="majorEastAsia" w:eastAsiaTheme="majorEastAsia" w:cstheme="majorEastAsia"/>
          <w:kern w:val="0"/>
          <w:sz w:val="32"/>
          <w:szCs w:val="32"/>
        </w:rPr>
        <w:t>支出</w:t>
      </w:r>
      <w:r>
        <w:rPr>
          <w:rFonts w:hint="eastAsia" w:asciiTheme="majorEastAsia" w:hAnsiTheme="majorEastAsia" w:eastAsiaTheme="majorEastAsia" w:cstheme="majorEastAsia"/>
          <w:kern w:val="0"/>
          <w:sz w:val="32"/>
          <w:szCs w:val="32"/>
          <w:lang w:val="en-US" w:eastAsia="zh-CN"/>
        </w:rPr>
        <w:t>1.28</w:t>
      </w:r>
      <w:r>
        <w:rPr>
          <w:rFonts w:hint="eastAsia" w:asciiTheme="majorEastAsia" w:hAnsiTheme="majorEastAsia" w:eastAsiaTheme="majorEastAsia" w:cstheme="majorEastAsia"/>
          <w:kern w:val="0"/>
          <w:sz w:val="32"/>
          <w:szCs w:val="32"/>
        </w:rPr>
        <w:t>万元，占</w:t>
      </w:r>
      <w:r>
        <w:rPr>
          <w:rFonts w:hint="eastAsia" w:asciiTheme="majorEastAsia" w:hAnsiTheme="majorEastAsia" w:eastAsiaTheme="majorEastAsia" w:cstheme="majorEastAsia"/>
          <w:kern w:val="0"/>
          <w:sz w:val="32"/>
          <w:szCs w:val="32"/>
          <w:lang w:val="en-US" w:eastAsia="zh-CN"/>
        </w:rPr>
        <w:t>0.4</w:t>
      </w:r>
      <w:r>
        <w:rPr>
          <w:rFonts w:hint="eastAsia" w:asciiTheme="majorEastAsia" w:hAnsiTheme="majorEastAsia" w:eastAsiaTheme="majorEastAsia" w:cstheme="majorEastAsia"/>
          <w:kern w:val="0"/>
          <w:sz w:val="32"/>
          <w:szCs w:val="32"/>
        </w:rPr>
        <w:t>%；</w:t>
      </w:r>
      <w:r>
        <w:rPr>
          <w:rFonts w:hint="eastAsia" w:asciiTheme="majorEastAsia" w:hAnsiTheme="majorEastAsia" w:eastAsiaTheme="majorEastAsia" w:cstheme="majorEastAsia"/>
          <w:kern w:val="0"/>
          <w:sz w:val="32"/>
          <w:szCs w:val="32"/>
          <w:lang w:eastAsia="zh-CN"/>
        </w:rPr>
        <w:t>农林水（类）支出</w:t>
      </w:r>
      <w:r>
        <w:rPr>
          <w:rFonts w:hint="eastAsia" w:asciiTheme="majorEastAsia" w:hAnsiTheme="majorEastAsia" w:eastAsiaTheme="majorEastAsia" w:cstheme="majorEastAsia"/>
          <w:kern w:val="0"/>
          <w:sz w:val="32"/>
          <w:szCs w:val="32"/>
          <w:lang w:val="en-US" w:eastAsia="zh-CN"/>
        </w:rPr>
        <w:t>0万元，占0%；住房保障（类）支出324.07万元，占99.6%.</w:t>
      </w:r>
    </w:p>
    <w:p>
      <w:pPr>
        <w:autoSpaceDE w:val="0"/>
        <w:autoSpaceDN w:val="0"/>
        <w:adjustRightInd w:val="0"/>
        <w:jc w:val="left"/>
        <w:rPr>
          <w:rFonts w:hint="eastAsia" w:asciiTheme="majorEastAsia" w:hAnsiTheme="majorEastAsia" w:eastAsiaTheme="majorEastAsia" w:cstheme="majorEastAsia"/>
          <w:kern w:val="0"/>
          <w:sz w:val="32"/>
          <w:szCs w:val="32"/>
        </w:rPr>
      </w:pPr>
    </w:p>
    <w:p>
      <w:pPr>
        <w:autoSpaceDE w:val="0"/>
        <w:autoSpaceDN w:val="0"/>
        <w:adjustRightInd w:val="0"/>
        <w:jc w:val="left"/>
        <w:rPr>
          <w:rFonts w:hint="eastAsia"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kern w:val="0"/>
          <w:sz w:val="32"/>
          <w:szCs w:val="32"/>
        </w:rPr>
        <w:t xml:space="preserve">    </w:t>
      </w:r>
      <w:r>
        <w:rPr>
          <w:rFonts w:hint="eastAsia" w:asciiTheme="majorEastAsia" w:hAnsiTheme="majorEastAsia" w:eastAsiaTheme="majorEastAsia" w:cstheme="majorEastAsia"/>
          <w:kern w:val="0"/>
          <w:sz w:val="32"/>
          <w:szCs w:val="32"/>
          <w:lang w:eastAsia="zh-CN"/>
        </w:rPr>
        <w:t>五</w:t>
      </w:r>
      <w:r>
        <w:rPr>
          <w:rFonts w:hint="eastAsia" w:asciiTheme="majorEastAsia" w:hAnsiTheme="majorEastAsia" w:eastAsiaTheme="majorEastAsia" w:cstheme="majorEastAsia"/>
          <w:b/>
          <w:kern w:val="0"/>
          <w:sz w:val="32"/>
          <w:szCs w:val="32"/>
        </w:rPr>
        <w:t>、财政拨款收入支出预算总体情况说明</w:t>
      </w:r>
    </w:p>
    <w:p>
      <w:pPr>
        <w:autoSpaceDE w:val="0"/>
        <w:autoSpaceDN w:val="0"/>
        <w:adjustRightInd w:val="0"/>
        <w:jc w:val="left"/>
        <w:rPr>
          <w:rFonts w:hint="eastAsia" w:asciiTheme="majorEastAsia" w:hAnsiTheme="majorEastAsia" w:eastAsiaTheme="majorEastAsia" w:cstheme="majorEastAsia"/>
          <w:kern w:val="0"/>
          <w:sz w:val="32"/>
          <w:szCs w:val="32"/>
        </w:rPr>
      </w:pPr>
      <w:r>
        <w:rPr>
          <w:rFonts w:hint="eastAsia" w:asciiTheme="majorEastAsia" w:hAnsiTheme="majorEastAsia" w:eastAsiaTheme="majorEastAsia" w:cstheme="majorEastAsia"/>
          <w:kern w:val="0"/>
          <w:sz w:val="32"/>
          <w:szCs w:val="32"/>
          <w:lang w:val="en-US" w:eastAsia="zh-CN"/>
        </w:rPr>
        <w:t xml:space="preserve">    </w:t>
      </w:r>
      <w:r>
        <w:rPr>
          <w:rFonts w:hint="eastAsia" w:asciiTheme="majorEastAsia" w:hAnsiTheme="majorEastAsia" w:eastAsiaTheme="majorEastAsia" w:cstheme="majorEastAsia"/>
          <w:kern w:val="0"/>
          <w:sz w:val="32"/>
          <w:szCs w:val="32"/>
          <w:lang w:eastAsia="zh-CN"/>
        </w:rPr>
        <w:t>中心</w:t>
      </w:r>
      <w:r>
        <w:rPr>
          <w:rFonts w:hint="eastAsia" w:asciiTheme="majorEastAsia" w:hAnsiTheme="majorEastAsia" w:eastAsiaTheme="majorEastAsia" w:cstheme="majorEastAsia"/>
          <w:kern w:val="0"/>
          <w:sz w:val="32"/>
          <w:szCs w:val="32"/>
        </w:rPr>
        <w:t>2018 年一般公共预算收支预算</w:t>
      </w:r>
      <w:r>
        <w:rPr>
          <w:rFonts w:hint="eastAsia" w:asciiTheme="majorEastAsia" w:hAnsiTheme="majorEastAsia" w:eastAsiaTheme="majorEastAsia" w:cstheme="majorEastAsia"/>
          <w:kern w:val="0"/>
          <w:sz w:val="32"/>
          <w:szCs w:val="32"/>
          <w:lang w:val="en-US" w:eastAsia="zh-CN"/>
        </w:rPr>
        <w:t>325.35</w:t>
      </w:r>
      <w:r>
        <w:rPr>
          <w:rFonts w:hint="eastAsia" w:asciiTheme="majorEastAsia" w:hAnsiTheme="majorEastAsia" w:eastAsiaTheme="majorEastAsia" w:cstheme="majorEastAsia"/>
          <w:kern w:val="0"/>
          <w:sz w:val="32"/>
          <w:szCs w:val="32"/>
        </w:rPr>
        <w:t>万元，政府性基金收支预算</w:t>
      </w:r>
      <w:r>
        <w:rPr>
          <w:rFonts w:hint="eastAsia" w:asciiTheme="majorEastAsia" w:hAnsiTheme="majorEastAsia" w:eastAsiaTheme="majorEastAsia" w:cstheme="majorEastAsia"/>
          <w:kern w:val="0"/>
          <w:sz w:val="32"/>
          <w:szCs w:val="32"/>
          <w:lang w:val="en-US" w:eastAsia="zh-CN"/>
        </w:rPr>
        <w:t>0</w:t>
      </w:r>
      <w:r>
        <w:rPr>
          <w:rFonts w:hint="eastAsia" w:asciiTheme="majorEastAsia" w:hAnsiTheme="majorEastAsia" w:eastAsiaTheme="majorEastAsia" w:cstheme="majorEastAsia"/>
          <w:kern w:val="0"/>
          <w:sz w:val="32"/>
          <w:szCs w:val="32"/>
        </w:rPr>
        <w:t>万元。与2017 年相比，一般公共预算收支预算</w:t>
      </w:r>
      <w:r>
        <w:rPr>
          <w:rFonts w:hint="eastAsia" w:asciiTheme="majorEastAsia" w:hAnsiTheme="majorEastAsia" w:eastAsiaTheme="majorEastAsia" w:cstheme="majorEastAsia"/>
          <w:kern w:val="0"/>
          <w:sz w:val="32"/>
          <w:szCs w:val="32"/>
          <w:lang w:eastAsia="zh-CN"/>
        </w:rPr>
        <w:t>增加</w:t>
      </w:r>
      <w:r>
        <w:rPr>
          <w:rFonts w:hint="eastAsia" w:asciiTheme="majorEastAsia" w:hAnsiTheme="majorEastAsia" w:eastAsiaTheme="majorEastAsia" w:cstheme="majorEastAsia"/>
          <w:kern w:val="0"/>
          <w:sz w:val="32"/>
          <w:szCs w:val="32"/>
          <w:lang w:val="en-US" w:eastAsia="zh-CN"/>
        </w:rPr>
        <w:t>170.51</w:t>
      </w:r>
      <w:r>
        <w:rPr>
          <w:rFonts w:hint="eastAsia" w:asciiTheme="majorEastAsia" w:hAnsiTheme="majorEastAsia" w:eastAsiaTheme="majorEastAsia" w:cstheme="majorEastAsia"/>
          <w:kern w:val="0"/>
          <w:sz w:val="32"/>
          <w:szCs w:val="32"/>
        </w:rPr>
        <w:t>万元，</w:t>
      </w:r>
      <w:r>
        <w:rPr>
          <w:rFonts w:hint="eastAsia" w:asciiTheme="majorEastAsia" w:hAnsiTheme="majorEastAsia" w:eastAsiaTheme="majorEastAsia" w:cstheme="majorEastAsia"/>
          <w:kern w:val="0"/>
          <w:sz w:val="32"/>
          <w:szCs w:val="32"/>
          <w:lang w:eastAsia="zh-CN"/>
        </w:rPr>
        <w:t>上升</w:t>
      </w:r>
      <w:r>
        <w:rPr>
          <w:rFonts w:hint="eastAsia" w:asciiTheme="majorEastAsia" w:hAnsiTheme="majorEastAsia" w:eastAsiaTheme="majorEastAsia" w:cstheme="majorEastAsia"/>
          <w:kern w:val="0"/>
          <w:sz w:val="32"/>
          <w:szCs w:val="32"/>
          <w:lang w:val="en-US" w:eastAsia="zh-CN"/>
        </w:rPr>
        <w:t>110</w:t>
      </w:r>
      <w:r>
        <w:rPr>
          <w:rFonts w:hint="eastAsia" w:asciiTheme="majorEastAsia" w:hAnsiTheme="majorEastAsia" w:eastAsiaTheme="majorEastAsia" w:cstheme="majorEastAsia"/>
          <w:kern w:val="0"/>
          <w:sz w:val="32"/>
          <w:szCs w:val="32"/>
        </w:rPr>
        <w:t>%，主要原因：</w:t>
      </w:r>
      <w:r>
        <w:rPr>
          <w:rFonts w:hint="eastAsia" w:asciiTheme="majorEastAsia" w:hAnsiTheme="majorEastAsia" w:eastAsiaTheme="majorEastAsia" w:cstheme="majorEastAsia"/>
          <w:kern w:val="0"/>
          <w:sz w:val="32"/>
          <w:szCs w:val="32"/>
          <w:lang w:eastAsia="zh-CN"/>
        </w:rPr>
        <w:t>中心编制增加</w:t>
      </w:r>
      <w:r>
        <w:rPr>
          <w:rFonts w:hint="eastAsia" w:asciiTheme="majorEastAsia" w:hAnsiTheme="majorEastAsia" w:eastAsiaTheme="majorEastAsia" w:cstheme="majorEastAsia"/>
          <w:kern w:val="0"/>
          <w:sz w:val="32"/>
          <w:szCs w:val="32"/>
          <w:lang w:val="en-US" w:eastAsia="zh-CN"/>
        </w:rPr>
        <w:t>1人,基本支出增加6.15万元，经常性支出增加8.36万元，在2018年需完成全国住房公积金“双贯标”系统建设支出增加156万元</w:t>
      </w:r>
      <w:r>
        <w:rPr>
          <w:rFonts w:hint="eastAsia" w:asciiTheme="majorEastAsia" w:hAnsiTheme="majorEastAsia" w:eastAsiaTheme="majorEastAsia" w:cstheme="majorEastAsia"/>
          <w:kern w:val="0"/>
          <w:sz w:val="32"/>
          <w:szCs w:val="32"/>
        </w:rPr>
        <w:t>。</w:t>
      </w:r>
    </w:p>
    <w:p>
      <w:pPr>
        <w:autoSpaceDE w:val="0"/>
        <w:autoSpaceDN w:val="0"/>
        <w:adjustRightInd w:val="0"/>
        <w:jc w:val="left"/>
        <w:rPr>
          <w:rFonts w:hint="eastAsia" w:asciiTheme="majorEastAsia" w:hAnsiTheme="majorEastAsia" w:eastAsiaTheme="majorEastAsia" w:cstheme="majorEastAsia"/>
          <w:kern w:val="0"/>
          <w:sz w:val="32"/>
          <w:szCs w:val="32"/>
          <w:lang w:val="en-US"/>
        </w:rPr>
      </w:pPr>
      <w:r>
        <w:rPr>
          <w:rFonts w:hint="eastAsia" w:asciiTheme="majorEastAsia" w:hAnsiTheme="majorEastAsia" w:eastAsiaTheme="majorEastAsia" w:cstheme="majorEastAsia"/>
          <w:kern w:val="0"/>
          <w:sz w:val="32"/>
          <w:szCs w:val="32"/>
        </w:rPr>
        <w:t xml:space="preserve">    </w:t>
      </w:r>
    </w:p>
    <w:p>
      <w:pPr>
        <w:autoSpaceDE w:val="0"/>
        <w:autoSpaceDN w:val="0"/>
        <w:adjustRightInd w:val="0"/>
        <w:jc w:val="left"/>
        <w:rPr>
          <w:rFonts w:hint="eastAsia" w:asciiTheme="majorEastAsia" w:hAnsiTheme="majorEastAsia" w:eastAsiaTheme="majorEastAsia" w:cstheme="majorEastAsia"/>
          <w:kern w:val="0"/>
          <w:sz w:val="32"/>
          <w:szCs w:val="32"/>
        </w:rPr>
      </w:pPr>
      <w:r>
        <w:rPr>
          <w:rFonts w:hint="eastAsia" w:asciiTheme="majorEastAsia" w:hAnsiTheme="majorEastAsia" w:eastAsiaTheme="majorEastAsia" w:cstheme="majorEastAsia"/>
          <w:kern w:val="0"/>
          <w:sz w:val="32"/>
          <w:szCs w:val="32"/>
        </w:rPr>
        <w:t xml:space="preserve">    六、支出预算经济分类情况说明</w:t>
      </w:r>
    </w:p>
    <w:p>
      <w:pPr>
        <w:autoSpaceDE w:val="0"/>
        <w:autoSpaceDN w:val="0"/>
        <w:adjustRightInd w:val="0"/>
        <w:jc w:val="left"/>
        <w:rPr>
          <w:rFonts w:hint="eastAsia" w:asciiTheme="majorEastAsia" w:hAnsiTheme="majorEastAsia" w:eastAsiaTheme="majorEastAsia" w:cstheme="majorEastAsia"/>
          <w:kern w:val="0"/>
          <w:sz w:val="32"/>
          <w:szCs w:val="32"/>
        </w:rPr>
      </w:pPr>
      <w:r>
        <w:rPr>
          <w:rFonts w:hint="eastAsia" w:asciiTheme="majorEastAsia" w:hAnsiTheme="majorEastAsia" w:eastAsiaTheme="majorEastAsia" w:cstheme="majorEastAsia"/>
          <w:kern w:val="0"/>
          <w:sz w:val="32"/>
          <w:szCs w:val="32"/>
        </w:rPr>
        <w:t xml:space="preserve">    </w:t>
      </w:r>
      <w:r>
        <w:rPr>
          <w:rFonts w:hint="eastAsia" w:asciiTheme="majorEastAsia" w:hAnsiTheme="majorEastAsia" w:eastAsiaTheme="majorEastAsia" w:cstheme="majorEastAsia"/>
          <w:kern w:val="0"/>
          <w:sz w:val="32"/>
          <w:szCs w:val="32"/>
          <w:lang w:eastAsia="zh-CN"/>
        </w:rPr>
        <w:t>中心</w:t>
      </w:r>
      <w:r>
        <w:rPr>
          <w:rFonts w:hint="eastAsia" w:asciiTheme="majorEastAsia" w:hAnsiTheme="majorEastAsia" w:eastAsiaTheme="majorEastAsia" w:cstheme="majorEastAsia"/>
          <w:kern w:val="0"/>
          <w:sz w:val="32"/>
          <w:szCs w:val="32"/>
        </w:rPr>
        <w:t>2018 年预算支出</w:t>
      </w:r>
      <w:r>
        <w:rPr>
          <w:rFonts w:hint="eastAsia" w:asciiTheme="majorEastAsia" w:hAnsiTheme="majorEastAsia" w:eastAsiaTheme="majorEastAsia" w:cstheme="majorEastAsia"/>
          <w:kern w:val="0"/>
          <w:sz w:val="32"/>
          <w:szCs w:val="32"/>
          <w:lang w:val="en-US" w:eastAsia="zh-CN"/>
        </w:rPr>
        <w:t>325.35</w:t>
      </w:r>
      <w:r>
        <w:rPr>
          <w:rFonts w:hint="eastAsia" w:asciiTheme="majorEastAsia" w:hAnsiTheme="majorEastAsia" w:eastAsiaTheme="majorEastAsia" w:cstheme="majorEastAsia"/>
          <w:kern w:val="0"/>
          <w:sz w:val="32"/>
          <w:szCs w:val="32"/>
        </w:rPr>
        <w:t xml:space="preserve"> 万元，其中：人员经费</w:t>
      </w:r>
      <w:r>
        <w:rPr>
          <w:rFonts w:hint="eastAsia" w:asciiTheme="majorEastAsia" w:hAnsiTheme="majorEastAsia" w:eastAsiaTheme="majorEastAsia" w:cstheme="majorEastAsia"/>
          <w:kern w:val="0"/>
          <w:sz w:val="32"/>
          <w:szCs w:val="32"/>
          <w:lang w:val="en-US" w:eastAsia="zh-CN"/>
        </w:rPr>
        <w:t>6.15</w:t>
      </w:r>
      <w:r>
        <w:rPr>
          <w:rFonts w:hint="eastAsia" w:asciiTheme="majorEastAsia" w:hAnsiTheme="majorEastAsia" w:eastAsiaTheme="majorEastAsia" w:cstheme="majorEastAsia"/>
          <w:kern w:val="0"/>
          <w:sz w:val="32"/>
          <w:szCs w:val="32"/>
        </w:rPr>
        <w:t>万元，主要包括：基本工资、津贴补贴、奖金、绩效工资、机关事业单位基本养老保险缴费、职工基本医疗保险缴费、其他社会保障缴费、住房公积金、其他工资福利支出、退休费、生活补助等；公用经费</w:t>
      </w:r>
      <w:r>
        <w:rPr>
          <w:rFonts w:hint="eastAsia" w:asciiTheme="majorEastAsia" w:hAnsiTheme="majorEastAsia" w:eastAsiaTheme="majorEastAsia" w:cstheme="majorEastAsia"/>
          <w:kern w:val="0"/>
          <w:sz w:val="32"/>
          <w:szCs w:val="32"/>
          <w:lang w:val="en-US" w:eastAsia="zh-CN"/>
        </w:rPr>
        <w:t>112.2</w:t>
      </w:r>
      <w:r>
        <w:rPr>
          <w:rFonts w:hint="eastAsia" w:asciiTheme="majorEastAsia" w:hAnsiTheme="majorEastAsia" w:eastAsiaTheme="majorEastAsia" w:cstheme="majorEastAsia"/>
          <w:kern w:val="0"/>
          <w:sz w:val="32"/>
          <w:szCs w:val="32"/>
        </w:rPr>
        <w:t xml:space="preserve"> 万元，主要包括：办公费、印刷费、手续费、水费、电费、邮电费、差旅费、维修（护）费、租赁费、培训费、公务接待费、劳务费、福利费、委托业务费、公务用车运行维护费、其他交通费用、其他商品和服务支出等；项目经费</w:t>
      </w:r>
      <w:r>
        <w:rPr>
          <w:rFonts w:hint="eastAsia" w:asciiTheme="majorEastAsia" w:hAnsiTheme="majorEastAsia" w:eastAsiaTheme="majorEastAsia" w:cstheme="majorEastAsia"/>
          <w:kern w:val="0"/>
          <w:sz w:val="32"/>
          <w:szCs w:val="32"/>
          <w:lang w:val="en-US" w:eastAsia="zh-CN"/>
        </w:rPr>
        <w:t>207</w:t>
      </w:r>
      <w:r>
        <w:rPr>
          <w:rFonts w:hint="eastAsia" w:asciiTheme="majorEastAsia" w:hAnsiTheme="majorEastAsia" w:eastAsiaTheme="majorEastAsia" w:cstheme="majorEastAsia"/>
          <w:kern w:val="0"/>
          <w:sz w:val="32"/>
          <w:szCs w:val="32"/>
        </w:rPr>
        <w:t>万元，主要包括：办公费、印刷费、水费、电费、邮电费、差旅费、维修（护）费、租赁费、会议费、培训费、公务接待费、劳务费、委托业务费、专用材料费、公务用车运行维护费、其他交通费用、其他商品和服务支出、生活补助、房屋建筑物构建、办公设备购置、专用设备购置、基础设施建设、大型修缮、土地补</w:t>
      </w:r>
    </w:p>
    <w:p>
      <w:pPr>
        <w:autoSpaceDE w:val="0"/>
        <w:autoSpaceDN w:val="0"/>
        <w:adjustRightInd w:val="0"/>
        <w:jc w:val="left"/>
        <w:rPr>
          <w:rFonts w:hint="eastAsia" w:asciiTheme="majorEastAsia" w:hAnsiTheme="majorEastAsia" w:eastAsiaTheme="majorEastAsia" w:cstheme="majorEastAsia"/>
          <w:kern w:val="0"/>
          <w:sz w:val="32"/>
          <w:szCs w:val="32"/>
        </w:rPr>
      </w:pPr>
      <w:r>
        <w:rPr>
          <w:rFonts w:hint="eastAsia" w:asciiTheme="majorEastAsia" w:hAnsiTheme="majorEastAsia" w:eastAsiaTheme="majorEastAsia" w:cstheme="majorEastAsia"/>
          <w:kern w:val="0"/>
          <w:sz w:val="32"/>
          <w:szCs w:val="32"/>
        </w:rPr>
        <w:t>偿、其他资本性支出等。</w:t>
      </w:r>
    </w:p>
    <w:p>
      <w:pPr>
        <w:autoSpaceDE w:val="0"/>
        <w:autoSpaceDN w:val="0"/>
        <w:adjustRightInd w:val="0"/>
        <w:ind w:firstLine="630"/>
        <w:jc w:val="left"/>
        <w:rPr>
          <w:rFonts w:hint="eastAsia"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kern w:val="0"/>
          <w:sz w:val="32"/>
          <w:szCs w:val="32"/>
        </w:rPr>
        <w:t>七、一般公共预算基本支出预算情况说明</w:t>
      </w:r>
    </w:p>
    <w:p>
      <w:pPr>
        <w:autoSpaceDE w:val="0"/>
        <w:autoSpaceDN w:val="0"/>
        <w:adjustRightInd w:val="0"/>
        <w:ind w:firstLine="630"/>
        <w:jc w:val="left"/>
        <w:rPr>
          <w:rFonts w:hint="eastAsia" w:asciiTheme="majorEastAsia" w:hAnsiTheme="majorEastAsia" w:eastAsiaTheme="majorEastAsia" w:cstheme="majorEastAsia"/>
          <w:kern w:val="0"/>
          <w:sz w:val="32"/>
          <w:szCs w:val="32"/>
        </w:rPr>
      </w:pPr>
      <w:r>
        <w:rPr>
          <w:rFonts w:hint="eastAsia" w:asciiTheme="majorEastAsia" w:hAnsiTheme="majorEastAsia" w:eastAsiaTheme="majorEastAsia" w:cstheme="majorEastAsia"/>
          <w:kern w:val="0"/>
          <w:sz w:val="32"/>
          <w:szCs w:val="32"/>
          <w:lang w:eastAsia="zh-CN"/>
        </w:rPr>
        <w:t>中心</w:t>
      </w:r>
      <w:r>
        <w:rPr>
          <w:rFonts w:hint="eastAsia" w:asciiTheme="majorEastAsia" w:hAnsiTheme="majorEastAsia" w:eastAsiaTheme="majorEastAsia" w:cstheme="majorEastAsia"/>
          <w:kern w:val="0"/>
          <w:sz w:val="32"/>
          <w:szCs w:val="32"/>
        </w:rPr>
        <w:t>2018 年支出合计</w:t>
      </w:r>
      <w:r>
        <w:rPr>
          <w:rFonts w:hint="eastAsia" w:asciiTheme="majorEastAsia" w:hAnsiTheme="majorEastAsia" w:eastAsiaTheme="majorEastAsia" w:cstheme="majorEastAsia"/>
          <w:kern w:val="0"/>
          <w:sz w:val="32"/>
          <w:szCs w:val="32"/>
          <w:lang w:val="en-US" w:eastAsia="zh-CN"/>
        </w:rPr>
        <w:t>6.15</w:t>
      </w:r>
      <w:r>
        <w:rPr>
          <w:rFonts w:hint="eastAsia" w:asciiTheme="majorEastAsia" w:hAnsiTheme="majorEastAsia" w:eastAsiaTheme="majorEastAsia" w:cstheme="majorEastAsia"/>
          <w:kern w:val="0"/>
          <w:sz w:val="32"/>
          <w:szCs w:val="32"/>
        </w:rPr>
        <w:t xml:space="preserve">万元，其中工资福利性支出 </w:t>
      </w:r>
      <w:r>
        <w:rPr>
          <w:rFonts w:hint="eastAsia" w:asciiTheme="majorEastAsia" w:hAnsiTheme="majorEastAsia" w:eastAsiaTheme="majorEastAsia" w:cstheme="majorEastAsia"/>
          <w:kern w:val="0"/>
          <w:sz w:val="32"/>
          <w:szCs w:val="32"/>
          <w:lang w:val="en-US" w:eastAsia="zh-CN"/>
        </w:rPr>
        <w:t>6.1</w:t>
      </w:r>
      <w:r>
        <w:rPr>
          <w:rFonts w:hint="eastAsia" w:asciiTheme="majorEastAsia" w:hAnsiTheme="majorEastAsia" w:eastAsiaTheme="majorEastAsia" w:cstheme="majorEastAsia"/>
          <w:kern w:val="0"/>
          <w:sz w:val="32"/>
          <w:szCs w:val="32"/>
        </w:rPr>
        <w:t>万元，占</w:t>
      </w:r>
      <w:r>
        <w:rPr>
          <w:rFonts w:hint="eastAsia" w:asciiTheme="majorEastAsia" w:hAnsiTheme="majorEastAsia" w:eastAsiaTheme="majorEastAsia" w:cstheme="majorEastAsia"/>
          <w:kern w:val="0"/>
          <w:sz w:val="32"/>
          <w:szCs w:val="32"/>
          <w:lang w:val="en-US" w:eastAsia="zh-CN"/>
        </w:rPr>
        <w:t>99</w:t>
      </w:r>
      <w:r>
        <w:rPr>
          <w:rFonts w:hint="eastAsia" w:asciiTheme="majorEastAsia" w:hAnsiTheme="majorEastAsia" w:eastAsiaTheme="majorEastAsia" w:cstheme="majorEastAsia"/>
          <w:kern w:val="0"/>
          <w:sz w:val="32"/>
          <w:szCs w:val="32"/>
        </w:rPr>
        <w:t>%；商品和服务支出</w:t>
      </w:r>
      <w:r>
        <w:rPr>
          <w:rFonts w:hint="eastAsia" w:asciiTheme="majorEastAsia" w:hAnsiTheme="majorEastAsia" w:eastAsiaTheme="majorEastAsia" w:cstheme="majorEastAsia"/>
          <w:kern w:val="0"/>
          <w:sz w:val="32"/>
          <w:szCs w:val="32"/>
          <w:lang w:val="en-US" w:eastAsia="zh-CN"/>
        </w:rPr>
        <w:t>0.06</w:t>
      </w:r>
      <w:r>
        <w:rPr>
          <w:rFonts w:hint="eastAsia" w:asciiTheme="majorEastAsia" w:hAnsiTheme="majorEastAsia" w:eastAsiaTheme="majorEastAsia" w:cstheme="majorEastAsia"/>
          <w:kern w:val="0"/>
          <w:sz w:val="32"/>
          <w:szCs w:val="32"/>
        </w:rPr>
        <w:t>万元，占</w:t>
      </w:r>
      <w:r>
        <w:rPr>
          <w:rFonts w:hint="eastAsia" w:asciiTheme="majorEastAsia" w:hAnsiTheme="majorEastAsia" w:eastAsiaTheme="majorEastAsia" w:cstheme="majorEastAsia"/>
          <w:kern w:val="0"/>
          <w:sz w:val="32"/>
          <w:szCs w:val="32"/>
          <w:lang w:val="en-US" w:eastAsia="zh-CN"/>
        </w:rPr>
        <w:t>1</w:t>
      </w:r>
      <w:r>
        <w:rPr>
          <w:rFonts w:hint="eastAsia" w:asciiTheme="majorEastAsia" w:hAnsiTheme="majorEastAsia" w:eastAsiaTheme="majorEastAsia" w:cstheme="majorEastAsia"/>
          <w:kern w:val="0"/>
          <w:sz w:val="32"/>
          <w:szCs w:val="32"/>
        </w:rPr>
        <w:t xml:space="preserve">%，对个人和家庭补助支出 </w:t>
      </w:r>
      <w:r>
        <w:rPr>
          <w:rFonts w:hint="eastAsia" w:asciiTheme="majorEastAsia" w:hAnsiTheme="majorEastAsia" w:eastAsiaTheme="majorEastAsia" w:cstheme="majorEastAsia"/>
          <w:kern w:val="0"/>
          <w:sz w:val="32"/>
          <w:szCs w:val="32"/>
          <w:lang w:val="en-US" w:eastAsia="zh-CN"/>
        </w:rPr>
        <w:t>0</w:t>
      </w:r>
      <w:r>
        <w:rPr>
          <w:rFonts w:hint="eastAsia" w:asciiTheme="majorEastAsia" w:hAnsiTheme="majorEastAsia" w:eastAsiaTheme="majorEastAsia" w:cstheme="majorEastAsia"/>
          <w:kern w:val="0"/>
          <w:sz w:val="32"/>
          <w:szCs w:val="32"/>
        </w:rPr>
        <w:t xml:space="preserve"> 万元，占</w:t>
      </w:r>
      <w:r>
        <w:rPr>
          <w:rFonts w:hint="eastAsia" w:asciiTheme="majorEastAsia" w:hAnsiTheme="majorEastAsia" w:eastAsiaTheme="majorEastAsia" w:cstheme="majorEastAsia"/>
          <w:kern w:val="0"/>
          <w:sz w:val="32"/>
          <w:szCs w:val="32"/>
          <w:lang w:val="en-US" w:eastAsia="zh-CN"/>
        </w:rPr>
        <w:t>0</w:t>
      </w:r>
      <w:r>
        <w:rPr>
          <w:rFonts w:hint="eastAsia" w:asciiTheme="majorEastAsia" w:hAnsiTheme="majorEastAsia" w:eastAsiaTheme="majorEastAsia" w:cstheme="majorEastAsia"/>
          <w:kern w:val="0"/>
          <w:sz w:val="32"/>
          <w:szCs w:val="32"/>
        </w:rPr>
        <w:t xml:space="preserve"> %。比2017年增加 </w:t>
      </w:r>
      <w:r>
        <w:rPr>
          <w:rFonts w:hint="eastAsia" w:asciiTheme="majorEastAsia" w:hAnsiTheme="majorEastAsia" w:eastAsiaTheme="majorEastAsia" w:cstheme="majorEastAsia"/>
          <w:kern w:val="0"/>
          <w:sz w:val="32"/>
          <w:szCs w:val="32"/>
          <w:lang w:val="en-US" w:eastAsia="zh-CN"/>
        </w:rPr>
        <w:t>6.15</w:t>
      </w:r>
      <w:r>
        <w:rPr>
          <w:rFonts w:hint="eastAsia" w:asciiTheme="majorEastAsia" w:hAnsiTheme="majorEastAsia" w:eastAsiaTheme="majorEastAsia" w:cstheme="majorEastAsia"/>
          <w:kern w:val="0"/>
          <w:sz w:val="32"/>
          <w:szCs w:val="32"/>
        </w:rPr>
        <w:t xml:space="preserve"> 万元。主要原因：人员增加</w:t>
      </w:r>
      <w:r>
        <w:rPr>
          <w:rFonts w:hint="eastAsia" w:asciiTheme="majorEastAsia" w:hAnsiTheme="majorEastAsia" w:eastAsiaTheme="majorEastAsia" w:cstheme="majorEastAsia"/>
          <w:kern w:val="0"/>
          <w:sz w:val="32"/>
          <w:szCs w:val="32"/>
          <w:lang w:val="en-US" w:eastAsia="zh-CN"/>
        </w:rPr>
        <w:t>1人</w:t>
      </w:r>
      <w:r>
        <w:rPr>
          <w:rFonts w:hint="eastAsia" w:asciiTheme="majorEastAsia" w:hAnsiTheme="majorEastAsia" w:eastAsiaTheme="majorEastAsia" w:cstheme="majorEastAsia"/>
          <w:kern w:val="0"/>
          <w:sz w:val="32"/>
          <w:szCs w:val="32"/>
        </w:rPr>
        <w:t>。</w:t>
      </w:r>
    </w:p>
    <w:p>
      <w:pPr>
        <w:autoSpaceDE w:val="0"/>
        <w:autoSpaceDN w:val="0"/>
        <w:adjustRightInd w:val="0"/>
        <w:jc w:val="left"/>
        <w:rPr>
          <w:rFonts w:hint="eastAsia" w:asciiTheme="majorEastAsia" w:hAnsiTheme="majorEastAsia" w:eastAsiaTheme="majorEastAsia" w:cstheme="majorEastAsia"/>
          <w:kern w:val="0"/>
          <w:sz w:val="32"/>
          <w:szCs w:val="32"/>
        </w:rPr>
      </w:pPr>
      <w:r>
        <w:rPr>
          <w:rFonts w:hint="eastAsia" w:asciiTheme="majorEastAsia" w:hAnsiTheme="majorEastAsia" w:eastAsiaTheme="majorEastAsia" w:cstheme="majorEastAsia"/>
          <w:kern w:val="0"/>
          <w:sz w:val="32"/>
          <w:szCs w:val="32"/>
        </w:rPr>
        <w:t xml:space="preserve">    八、政府性基金预算支出预算情况说明</w:t>
      </w:r>
    </w:p>
    <w:p>
      <w:pPr>
        <w:autoSpaceDE w:val="0"/>
        <w:autoSpaceDN w:val="0"/>
        <w:adjustRightInd w:val="0"/>
        <w:ind w:firstLine="640" w:firstLineChars="200"/>
        <w:jc w:val="left"/>
        <w:rPr>
          <w:rFonts w:hint="eastAsia" w:asciiTheme="majorEastAsia" w:hAnsiTheme="majorEastAsia" w:eastAsiaTheme="majorEastAsia" w:cstheme="majorEastAsia"/>
          <w:kern w:val="0"/>
          <w:sz w:val="32"/>
          <w:szCs w:val="32"/>
          <w:lang w:eastAsia="zh-CN"/>
        </w:rPr>
      </w:pPr>
      <w:r>
        <w:rPr>
          <w:rFonts w:hint="eastAsia" w:asciiTheme="majorEastAsia" w:hAnsiTheme="majorEastAsia" w:eastAsiaTheme="majorEastAsia" w:cstheme="majorEastAsia"/>
          <w:kern w:val="0"/>
          <w:sz w:val="32"/>
          <w:szCs w:val="32"/>
          <w:lang w:eastAsia="zh-CN"/>
        </w:rPr>
        <w:t>中心</w:t>
      </w:r>
      <w:r>
        <w:rPr>
          <w:rFonts w:hint="eastAsia" w:asciiTheme="majorEastAsia" w:hAnsiTheme="majorEastAsia" w:eastAsiaTheme="majorEastAsia" w:cstheme="majorEastAsia"/>
          <w:kern w:val="0"/>
          <w:sz w:val="32"/>
          <w:szCs w:val="32"/>
        </w:rPr>
        <w:t>2018 年政府性基金预算支出</w:t>
      </w:r>
      <w:r>
        <w:rPr>
          <w:rFonts w:hint="eastAsia" w:asciiTheme="majorEastAsia" w:hAnsiTheme="majorEastAsia" w:eastAsiaTheme="majorEastAsia" w:cstheme="majorEastAsia"/>
          <w:kern w:val="0"/>
          <w:sz w:val="32"/>
          <w:szCs w:val="32"/>
          <w:lang w:val="en-US" w:eastAsia="zh-CN"/>
        </w:rPr>
        <w:t>0</w:t>
      </w:r>
      <w:r>
        <w:rPr>
          <w:rFonts w:hint="eastAsia" w:asciiTheme="majorEastAsia" w:hAnsiTheme="majorEastAsia" w:eastAsiaTheme="majorEastAsia" w:cstheme="majorEastAsia"/>
          <w:kern w:val="0"/>
          <w:sz w:val="32"/>
          <w:szCs w:val="32"/>
        </w:rPr>
        <w:t>万元（含上级预拨（政府性基金）0 万元）</w:t>
      </w:r>
      <w:r>
        <w:rPr>
          <w:rFonts w:hint="eastAsia" w:asciiTheme="majorEastAsia" w:hAnsiTheme="majorEastAsia" w:eastAsiaTheme="majorEastAsia" w:cstheme="majorEastAsia"/>
          <w:kern w:val="0"/>
          <w:sz w:val="32"/>
          <w:szCs w:val="32"/>
          <w:lang w:eastAsia="zh-CN"/>
        </w:rPr>
        <w:t>。</w:t>
      </w:r>
    </w:p>
    <w:p>
      <w:pPr>
        <w:autoSpaceDE w:val="0"/>
        <w:autoSpaceDN w:val="0"/>
        <w:adjustRightInd w:val="0"/>
        <w:jc w:val="left"/>
        <w:rPr>
          <w:rFonts w:hint="eastAsia" w:asciiTheme="majorEastAsia" w:hAnsiTheme="majorEastAsia" w:eastAsiaTheme="majorEastAsia" w:cstheme="majorEastAsia"/>
          <w:kern w:val="0"/>
          <w:sz w:val="32"/>
          <w:szCs w:val="32"/>
        </w:rPr>
      </w:pPr>
      <w:r>
        <w:rPr>
          <w:rFonts w:hint="eastAsia" w:asciiTheme="majorEastAsia" w:hAnsiTheme="majorEastAsia" w:eastAsiaTheme="majorEastAsia" w:cstheme="majorEastAsia"/>
          <w:kern w:val="0"/>
          <w:sz w:val="32"/>
          <w:szCs w:val="32"/>
        </w:rPr>
        <w:t xml:space="preserve">    九、“三公”经费支出预算情况说明</w:t>
      </w:r>
    </w:p>
    <w:p>
      <w:pPr>
        <w:autoSpaceDE w:val="0"/>
        <w:autoSpaceDN w:val="0"/>
        <w:adjustRightInd w:val="0"/>
        <w:jc w:val="left"/>
        <w:rPr>
          <w:rFonts w:hint="eastAsia" w:asciiTheme="majorEastAsia" w:hAnsiTheme="majorEastAsia" w:eastAsiaTheme="majorEastAsia" w:cstheme="majorEastAsia"/>
          <w:kern w:val="0"/>
          <w:sz w:val="32"/>
          <w:szCs w:val="32"/>
        </w:rPr>
      </w:pPr>
      <w:r>
        <w:rPr>
          <w:rFonts w:hint="eastAsia" w:asciiTheme="majorEastAsia" w:hAnsiTheme="majorEastAsia" w:eastAsiaTheme="majorEastAsia" w:cstheme="majorEastAsia"/>
          <w:kern w:val="0"/>
          <w:sz w:val="32"/>
          <w:szCs w:val="32"/>
        </w:rPr>
        <w:t xml:space="preserve">    </w:t>
      </w:r>
      <w:r>
        <w:rPr>
          <w:rFonts w:hint="eastAsia" w:asciiTheme="majorEastAsia" w:hAnsiTheme="majorEastAsia" w:eastAsiaTheme="majorEastAsia" w:cstheme="majorEastAsia"/>
          <w:kern w:val="0"/>
          <w:sz w:val="32"/>
          <w:szCs w:val="32"/>
          <w:lang w:eastAsia="zh-CN"/>
        </w:rPr>
        <w:t>中心</w:t>
      </w:r>
      <w:r>
        <w:rPr>
          <w:rFonts w:hint="eastAsia" w:asciiTheme="majorEastAsia" w:hAnsiTheme="majorEastAsia" w:eastAsiaTheme="majorEastAsia" w:cstheme="majorEastAsia"/>
          <w:kern w:val="0"/>
          <w:sz w:val="32"/>
          <w:szCs w:val="32"/>
        </w:rPr>
        <w:t>2018 年“三公”经费支出预算数为</w:t>
      </w:r>
      <w:r>
        <w:rPr>
          <w:rFonts w:hint="eastAsia" w:asciiTheme="majorEastAsia" w:hAnsiTheme="majorEastAsia" w:eastAsiaTheme="majorEastAsia" w:cstheme="majorEastAsia"/>
          <w:kern w:val="0"/>
          <w:sz w:val="32"/>
          <w:szCs w:val="32"/>
          <w:lang w:val="en-US" w:eastAsia="zh-CN"/>
        </w:rPr>
        <w:t>0</w:t>
      </w:r>
      <w:r>
        <w:rPr>
          <w:rFonts w:hint="eastAsia" w:asciiTheme="majorEastAsia" w:hAnsiTheme="majorEastAsia" w:eastAsiaTheme="majorEastAsia" w:cstheme="majorEastAsia"/>
          <w:kern w:val="0"/>
          <w:sz w:val="32"/>
          <w:szCs w:val="32"/>
        </w:rPr>
        <w:t xml:space="preserve"> 万元，比2017 年减少</w:t>
      </w:r>
      <w:r>
        <w:rPr>
          <w:rFonts w:hint="eastAsia" w:asciiTheme="majorEastAsia" w:hAnsiTheme="majorEastAsia" w:eastAsiaTheme="majorEastAsia" w:cstheme="majorEastAsia"/>
          <w:kern w:val="0"/>
          <w:sz w:val="32"/>
          <w:szCs w:val="32"/>
          <w:lang w:val="en-US" w:eastAsia="zh-CN"/>
        </w:rPr>
        <w:t>1</w:t>
      </w:r>
      <w:r>
        <w:rPr>
          <w:rFonts w:hint="eastAsia" w:asciiTheme="majorEastAsia" w:hAnsiTheme="majorEastAsia" w:eastAsiaTheme="majorEastAsia" w:cstheme="majorEastAsia"/>
          <w:kern w:val="0"/>
          <w:sz w:val="32"/>
          <w:szCs w:val="32"/>
        </w:rPr>
        <w:t xml:space="preserve"> 万元，下降</w:t>
      </w:r>
      <w:r>
        <w:rPr>
          <w:rFonts w:hint="eastAsia" w:asciiTheme="majorEastAsia" w:hAnsiTheme="majorEastAsia" w:eastAsiaTheme="majorEastAsia" w:cstheme="majorEastAsia"/>
          <w:kern w:val="0"/>
          <w:sz w:val="32"/>
          <w:szCs w:val="32"/>
          <w:lang w:val="en-US" w:eastAsia="zh-CN"/>
        </w:rPr>
        <w:t>100</w:t>
      </w:r>
      <w:r>
        <w:rPr>
          <w:rFonts w:hint="eastAsia" w:asciiTheme="majorEastAsia" w:hAnsiTheme="majorEastAsia" w:eastAsiaTheme="majorEastAsia" w:cstheme="majorEastAsia"/>
          <w:kern w:val="0"/>
          <w:sz w:val="32"/>
          <w:szCs w:val="32"/>
        </w:rPr>
        <w:t>%。</w:t>
      </w:r>
      <w:r>
        <w:rPr>
          <w:rFonts w:hint="eastAsia" w:asciiTheme="majorEastAsia" w:hAnsiTheme="majorEastAsia" w:eastAsiaTheme="majorEastAsia" w:cstheme="majorEastAsia"/>
          <w:kern w:val="0"/>
          <w:sz w:val="32"/>
          <w:szCs w:val="32"/>
          <w:lang w:eastAsia="zh-CN"/>
        </w:rPr>
        <w:t>减少原因是中心严格执行“八项规定”和县委县政府关于厉行节约反对浪费的规定，参照中心</w:t>
      </w:r>
      <w:r>
        <w:rPr>
          <w:rFonts w:hint="eastAsia" w:asciiTheme="majorEastAsia" w:hAnsiTheme="majorEastAsia" w:eastAsiaTheme="majorEastAsia" w:cstheme="majorEastAsia"/>
          <w:kern w:val="0"/>
          <w:sz w:val="32"/>
          <w:szCs w:val="32"/>
          <w:lang w:val="en-US" w:eastAsia="zh-CN"/>
        </w:rPr>
        <w:t>2017年没有发生“三公”经费支出。</w:t>
      </w:r>
    </w:p>
    <w:p>
      <w:pPr>
        <w:autoSpaceDE w:val="0"/>
        <w:autoSpaceDN w:val="0"/>
        <w:adjustRightInd w:val="0"/>
        <w:jc w:val="left"/>
        <w:rPr>
          <w:rFonts w:hint="eastAsia" w:asciiTheme="majorEastAsia" w:hAnsiTheme="majorEastAsia" w:eastAsiaTheme="majorEastAsia" w:cstheme="majorEastAsia"/>
          <w:kern w:val="0"/>
          <w:sz w:val="32"/>
          <w:szCs w:val="32"/>
        </w:rPr>
      </w:pPr>
      <w:r>
        <w:rPr>
          <w:rFonts w:hint="eastAsia" w:asciiTheme="majorEastAsia" w:hAnsiTheme="majorEastAsia" w:eastAsiaTheme="majorEastAsia" w:cstheme="majorEastAsia"/>
          <w:kern w:val="0"/>
          <w:sz w:val="32"/>
          <w:szCs w:val="32"/>
        </w:rPr>
        <w:t xml:space="preserve">    具体支出情况如下：</w:t>
      </w:r>
    </w:p>
    <w:p>
      <w:pPr>
        <w:autoSpaceDE w:val="0"/>
        <w:autoSpaceDN w:val="0"/>
        <w:adjustRightInd w:val="0"/>
        <w:jc w:val="left"/>
        <w:rPr>
          <w:rFonts w:hint="eastAsia" w:asciiTheme="majorEastAsia" w:hAnsiTheme="majorEastAsia" w:eastAsiaTheme="majorEastAsia" w:cstheme="majorEastAsia"/>
          <w:kern w:val="0"/>
          <w:sz w:val="32"/>
          <w:szCs w:val="32"/>
        </w:rPr>
      </w:pPr>
      <w:r>
        <w:rPr>
          <w:rFonts w:hint="eastAsia" w:asciiTheme="majorEastAsia" w:hAnsiTheme="majorEastAsia" w:eastAsiaTheme="majorEastAsia" w:cstheme="majorEastAsia"/>
          <w:kern w:val="0"/>
          <w:sz w:val="32"/>
          <w:szCs w:val="32"/>
        </w:rPr>
        <w:t xml:space="preserve">    （一）因公出国（境）费0 万元，</w:t>
      </w:r>
      <w:r>
        <w:rPr>
          <w:rFonts w:hint="eastAsia" w:asciiTheme="majorEastAsia" w:hAnsiTheme="majorEastAsia" w:eastAsiaTheme="majorEastAsia" w:cstheme="majorEastAsia"/>
          <w:kern w:val="0"/>
          <w:sz w:val="32"/>
          <w:szCs w:val="32"/>
          <w:lang w:eastAsia="zh-CN"/>
        </w:rPr>
        <w:t>与去年增减</w:t>
      </w:r>
      <w:r>
        <w:rPr>
          <w:rFonts w:hint="eastAsia" w:asciiTheme="majorEastAsia" w:hAnsiTheme="majorEastAsia" w:eastAsiaTheme="majorEastAsia" w:cstheme="majorEastAsia"/>
          <w:kern w:val="0"/>
          <w:sz w:val="32"/>
          <w:szCs w:val="32"/>
          <w:lang w:val="en-US" w:eastAsia="zh-CN"/>
        </w:rPr>
        <w:t>0%。</w:t>
      </w:r>
    </w:p>
    <w:p>
      <w:pPr>
        <w:autoSpaceDE w:val="0"/>
        <w:autoSpaceDN w:val="0"/>
        <w:adjustRightInd w:val="0"/>
        <w:ind w:firstLine="640" w:firstLineChars="200"/>
        <w:jc w:val="left"/>
        <w:rPr>
          <w:rFonts w:hint="eastAsia" w:asciiTheme="majorEastAsia" w:hAnsiTheme="majorEastAsia" w:eastAsiaTheme="majorEastAsia" w:cstheme="majorEastAsia"/>
          <w:kern w:val="0"/>
          <w:sz w:val="32"/>
          <w:szCs w:val="32"/>
          <w:lang w:eastAsia="zh-CN"/>
        </w:rPr>
      </w:pPr>
      <w:r>
        <w:rPr>
          <w:rFonts w:hint="eastAsia" w:asciiTheme="majorEastAsia" w:hAnsiTheme="majorEastAsia" w:eastAsiaTheme="majorEastAsia" w:cstheme="majorEastAsia"/>
          <w:kern w:val="0"/>
          <w:sz w:val="32"/>
          <w:szCs w:val="32"/>
        </w:rPr>
        <w:t>（二）公务用车购置及运行费</w:t>
      </w:r>
      <w:r>
        <w:rPr>
          <w:rFonts w:hint="eastAsia" w:asciiTheme="majorEastAsia" w:hAnsiTheme="majorEastAsia" w:eastAsiaTheme="majorEastAsia" w:cstheme="majorEastAsia"/>
          <w:kern w:val="0"/>
          <w:sz w:val="32"/>
          <w:szCs w:val="32"/>
          <w:lang w:val="en-US" w:eastAsia="zh-CN"/>
        </w:rPr>
        <w:t>0</w:t>
      </w:r>
      <w:r>
        <w:rPr>
          <w:rFonts w:hint="eastAsia" w:asciiTheme="majorEastAsia" w:hAnsiTheme="majorEastAsia" w:eastAsiaTheme="majorEastAsia" w:cstheme="majorEastAsia"/>
          <w:kern w:val="0"/>
          <w:sz w:val="32"/>
          <w:szCs w:val="32"/>
        </w:rPr>
        <w:t>万元，</w:t>
      </w:r>
      <w:r>
        <w:rPr>
          <w:rFonts w:hint="eastAsia" w:asciiTheme="majorEastAsia" w:hAnsiTheme="majorEastAsia" w:eastAsiaTheme="majorEastAsia" w:cstheme="majorEastAsia"/>
          <w:kern w:val="0"/>
          <w:sz w:val="32"/>
          <w:szCs w:val="32"/>
          <w:lang w:eastAsia="zh-CN"/>
        </w:rPr>
        <w:t>其中</w:t>
      </w:r>
      <w:r>
        <w:rPr>
          <w:rFonts w:hint="eastAsia" w:asciiTheme="majorEastAsia" w:hAnsiTheme="majorEastAsia" w:eastAsiaTheme="majorEastAsia" w:cstheme="majorEastAsia"/>
          <w:kern w:val="0"/>
          <w:sz w:val="32"/>
          <w:szCs w:val="32"/>
          <w:lang w:val="en-US" w:eastAsia="zh-CN"/>
        </w:rPr>
        <w:t>:公务用车购置费0万元；</w:t>
      </w:r>
      <w:r>
        <w:rPr>
          <w:rFonts w:hint="eastAsia" w:asciiTheme="majorEastAsia" w:hAnsiTheme="majorEastAsia" w:eastAsiaTheme="majorEastAsia" w:cstheme="majorEastAsia"/>
          <w:kern w:val="0"/>
          <w:sz w:val="32"/>
          <w:szCs w:val="32"/>
          <w:lang w:eastAsia="zh-CN"/>
        </w:rPr>
        <w:t>公务用车运行维护费</w:t>
      </w:r>
      <w:r>
        <w:rPr>
          <w:rFonts w:hint="eastAsia" w:asciiTheme="majorEastAsia" w:hAnsiTheme="majorEastAsia" w:eastAsiaTheme="majorEastAsia" w:cstheme="majorEastAsia"/>
          <w:kern w:val="0"/>
          <w:sz w:val="32"/>
          <w:szCs w:val="32"/>
          <w:lang w:val="en-US" w:eastAsia="zh-CN"/>
        </w:rPr>
        <w:t>0万元，主要用于车辆下乡燃油费、过路费、保险费等，比2017年增减0万元</w:t>
      </w:r>
      <w:r>
        <w:rPr>
          <w:rFonts w:hint="eastAsia" w:asciiTheme="majorEastAsia" w:hAnsiTheme="majorEastAsia" w:eastAsiaTheme="majorEastAsia" w:cstheme="majorEastAsia"/>
          <w:kern w:val="0"/>
          <w:sz w:val="32"/>
          <w:szCs w:val="32"/>
          <w:lang w:eastAsia="zh-CN"/>
        </w:rPr>
        <w:t>。原因：中心没有公车。</w:t>
      </w:r>
    </w:p>
    <w:p>
      <w:pPr>
        <w:autoSpaceDE w:val="0"/>
        <w:autoSpaceDN w:val="0"/>
        <w:adjustRightInd w:val="0"/>
        <w:ind w:firstLine="640" w:firstLineChars="200"/>
        <w:jc w:val="left"/>
        <w:rPr>
          <w:rFonts w:hint="eastAsia" w:asciiTheme="majorEastAsia" w:hAnsiTheme="majorEastAsia" w:eastAsiaTheme="majorEastAsia" w:cstheme="majorEastAsia"/>
          <w:kern w:val="0"/>
          <w:sz w:val="32"/>
          <w:szCs w:val="32"/>
          <w:lang w:val="en-US" w:eastAsia="zh-CN"/>
        </w:rPr>
      </w:pPr>
      <w:r>
        <w:rPr>
          <w:rFonts w:hint="eastAsia" w:asciiTheme="majorEastAsia" w:hAnsiTheme="majorEastAsia" w:eastAsiaTheme="majorEastAsia" w:cstheme="majorEastAsia"/>
          <w:kern w:val="0"/>
          <w:sz w:val="32"/>
          <w:szCs w:val="32"/>
        </w:rPr>
        <w:t>（三）公务接待费</w:t>
      </w:r>
      <w:r>
        <w:rPr>
          <w:rFonts w:hint="eastAsia" w:asciiTheme="majorEastAsia" w:hAnsiTheme="majorEastAsia" w:eastAsiaTheme="majorEastAsia" w:cstheme="majorEastAsia"/>
          <w:kern w:val="0"/>
          <w:sz w:val="32"/>
          <w:szCs w:val="32"/>
          <w:lang w:val="en-US" w:eastAsia="zh-CN"/>
        </w:rPr>
        <w:t>0</w:t>
      </w:r>
      <w:r>
        <w:rPr>
          <w:rFonts w:hint="eastAsia" w:asciiTheme="majorEastAsia" w:hAnsiTheme="majorEastAsia" w:eastAsiaTheme="majorEastAsia" w:cstheme="majorEastAsia"/>
          <w:kern w:val="0"/>
          <w:sz w:val="32"/>
          <w:szCs w:val="32"/>
        </w:rPr>
        <w:t>万元，</w:t>
      </w:r>
      <w:r>
        <w:rPr>
          <w:rFonts w:hint="eastAsia" w:asciiTheme="majorEastAsia" w:hAnsiTheme="majorEastAsia" w:eastAsiaTheme="majorEastAsia" w:cstheme="majorEastAsia"/>
          <w:kern w:val="0"/>
          <w:sz w:val="32"/>
          <w:szCs w:val="32"/>
          <w:lang w:eastAsia="zh-CN"/>
        </w:rPr>
        <w:t>主要用于上级检查、督导、兄弟城市之间的学习交流等，</w:t>
      </w:r>
      <w:r>
        <w:rPr>
          <w:rFonts w:hint="eastAsia" w:asciiTheme="majorEastAsia" w:hAnsiTheme="majorEastAsia" w:eastAsiaTheme="majorEastAsia" w:cstheme="majorEastAsia"/>
          <w:kern w:val="0"/>
          <w:sz w:val="32"/>
          <w:szCs w:val="32"/>
        </w:rPr>
        <w:t>比2017 年</w:t>
      </w:r>
      <w:r>
        <w:rPr>
          <w:rFonts w:hint="eastAsia" w:asciiTheme="majorEastAsia" w:hAnsiTheme="majorEastAsia" w:eastAsiaTheme="majorEastAsia" w:cstheme="majorEastAsia"/>
          <w:kern w:val="0"/>
          <w:sz w:val="32"/>
          <w:szCs w:val="32"/>
          <w:lang w:eastAsia="zh-CN"/>
        </w:rPr>
        <w:t>减少</w:t>
      </w:r>
      <w:r>
        <w:rPr>
          <w:rFonts w:hint="eastAsia" w:asciiTheme="majorEastAsia" w:hAnsiTheme="majorEastAsia" w:eastAsiaTheme="majorEastAsia" w:cstheme="majorEastAsia"/>
          <w:kern w:val="0"/>
          <w:sz w:val="32"/>
          <w:szCs w:val="32"/>
          <w:lang w:val="en-US" w:eastAsia="zh-CN"/>
        </w:rPr>
        <w:t>1</w:t>
      </w:r>
      <w:r>
        <w:rPr>
          <w:rFonts w:hint="eastAsia" w:asciiTheme="majorEastAsia" w:hAnsiTheme="majorEastAsia" w:eastAsiaTheme="majorEastAsia" w:cstheme="majorEastAsia"/>
          <w:kern w:val="0"/>
          <w:sz w:val="32"/>
          <w:szCs w:val="32"/>
        </w:rPr>
        <w:t>万元，较上年</w:t>
      </w:r>
      <w:r>
        <w:rPr>
          <w:rFonts w:hint="eastAsia" w:asciiTheme="majorEastAsia" w:hAnsiTheme="majorEastAsia" w:eastAsiaTheme="majorEastAsia" w:cstheme="majorEastAsia"/>
          <w:kern w:val="0"/>
          <w:sz w:val="32"/>
          <w:szCs w:val="32"/>
          <w:lang w:eastAsia="zh-CN"/>
        </w:rPr>
        <w:t>下降</w:t>
      </w:r>
      <w:r>
        <w:rPr>
          <w:rFonts w:hint="eastAsia" w:asciiTheme="majorEastAsia" w:hAnsiTheme="majorEastAsia" w:eastAsiaTheme="majorEastAsia" w:cstheme="majorEastAsia"/>
          <w:kern w:val="0"/>
          <w:sz w:val="32"/>
          <w:szCs w:val="32"/>
          <w:lang w:val="en-US" w:eastAsia="zh-CN"/>
        </w:rPr>
        <w:t>100</w:t>
      </w:r>
      <w:r>
        <w:rPr>
          <w:rFonts w:hint="eastAsia" w:asciiTheme="majorEastAsia" w:hAnsiTheme="majorEastAsia" w:eastAsiaTheme="majorEastAsia" w:cstheme="majorEastAsia"/>
          <w:kern w:val="0"/>
          <w:sz w:val="32"/>
          <w:szCs w:val="32"/>
        </w:rPr>
        <w:t>%</w:t>
      </w:r>
      <w:r>
        <w:rPr>
          <w:rFonts w:hint="eastAsia" w:asciiTheme="majorEastAsia" w:hAnsiTheme="majorEastAsia" w:eastAsiaTheme="majorEastAsia" w:cstheme="majorEastAsia"/>
          <w:kern w:val="0"/>
          <w:sz w:val="32"/>
          <w:szCs w:val="32"/>
          <w:lang w:val="en-US" w:eastAsia="zh-CN"/>
        </w:rPr>
        <w:t>.主要原因是：厉行节约，严格执行中央八项规定，强化公务接待费管理。</w:t>
      </w:r>
    </w:p>
    <w:p>
      <w:pPr>
        <w:autoSpaceDE w:val="0"/>
        <w:autoSpaceDN w:val="0"/>
        <w:adjustRightInd w:val="0"/>
        <w:jc w:val="left"/>
        <w:rPr>
          <w:rFonts w:hint="eastAsia" w:asciiTheme="majorEastAsia" w:hAnsiTheme="majorEastAsia" w:eastAsiaTheme="majorEastAsia" w:cstheme="majorEastAsia"/>
          <w:kern w:val="0"/>
          <w:sz w:val="32"/>
          <w:szCs w:val="32"/>
        </w:rPr>
      </w:pPr>
      <w:r>
        <w:rPr>
          <w:rFonts w:hint="eastAsia" w:asciiTheme="majorEastAsia" w:hAnsiTheme="majorEastAsia" w:eastAsiaTheme="majorEastAsia" w:cstheme="majorEastAsia"/>
          <w:kern w:val="0"/>
          <w:sz w:val="32"/>
          <w:szCs w:val="32"/>
        </w:rPr>
        <w:t>十、其他重要事项的情况说明</w:t>
      </w:r>
    </w:p>
    <w:p>
      <w:pPr>
        <w:autoSpaceDE w:val="0"/>
        <w:autoSpaceDN w:val="0"/>
        <w:adjustRightInd w:val="0"/>
        <w:jc w:val="left"/>
        <w:rPr>
          <w:rFonts w:hint="eastAsia" w:asciiTheme="majorEastAsia" w:hAnsiTheme="majorEastAsia" w:eastAsiaTheme="majorEastAsia" w:cstheme="majorEastAsia"/>
          <w:kern w:val="0"/>
          <w:sz w:val="32"/>
          <w:szCs w:val="32"/>
        </w:rPr>
      </w:pPr>
      <w:r>
        <w:rPr>
          <w:rFonts w:hint="eastAsia" w:asciiTheme="majorEastAsia" w:hAnsiTheme="majorEastAsia" w:eastAsiaTheme="majorEastAsia" w:cstheme="majorEastAsia"/>
          <w:kern w:val="0"/>
          <w:sz w:val="32"/>
          <w:szCs w:val="32"/>
        </w:rPr>
        <w:t xml:space="preserve">    （一）机关运行经费支出情况</w:t>
      </w:r>
    </w:p>
    <w:p>
      <w:pPr>
        <w:autoSpaceDE w:val="0"/>
        <w:autoSpaceDN w:val="0"/>
        <w:adjustRightInd w:val="0"/>
        <w:ind w:firstLine="640"/>
        <w:jc w:val="left"/>
        <w:rPr>
          <w:rFonts w:hint="eastAsia" w:asciiTheme="majorEastAsia" w:hAnsiTheme="majorEastAsia" w:eastAsiaTheme="majorEastAsia" w:cstheme="majorEastAsia"/>
          <w:kern w:val="0"/>
          <w:sz w:val="32"/>
          <w:szCs w:val="32"/>
        </w:rPr>
      </w:pPr>
      <w:r>
        <w:rPr>
          <w:rFonts w:hint="eastAsia" w:asciiTheme="majorEastAsia" w:hAnsiTheme="majorEastAsia" w:eastAsiaTheme="majorEastAsia" w:cstheme="majorEastAsia"/>
          <w:kern w:val="0"/>
          <w:sz w:val="32"/>
          <w:szCs w:val="32"/>
        </w:rPr>
        <w:t>中心2018 年机关运行经费支出预算</w:t>
      </w:r>
      <w:r>
        <w:rPr>
          <w:rFonts w:hint="eastAsia" w:asciiTheme="majorEastAsia" w:hAnsiTheme="majorEastAsia" w:eastAsiaTheme="majorEastAsia" w:cstheme="majorEastAsia"/>
          <w:kern w:val="0"/>
          <w:sz w:val="32"/>
          <w:szCs w:val="32"/>
          <w:lang w:val="en-US" w:eastAsia="zh-CN"/>
        </w:rPr>
        <w:t>0</w:t>
      </w:r>
      <w:r>
        <w:rPr>
          <w:rFonts w:hint="eastAsia" w:asciiTheme="majorEastAsia" w:hAnsiTheme="majorEastAsia" w:eastAsiaTheme="majorEastAsia" w:cstheme="majorEastAsia"/>
          <w:kern w:val="0"/>
          <w:sz w:val="32"/>
          <w:szCs w:val="32"/>
        </w:rPr>
        <w:t>万元，主要保障机关人员工资发放、正常运转及正常履职需要。比2017 年增</w:t>
      </w:r>
      <w:r>
        <w:rPr>
          <w:rFonts w:hint="eastAsia" w:asciiTheme="majorEastAsia" w:hAnsiTheme="majorEastAsia" w:eastAsiaTheme="majorEastAsia" w:cstheme="majorEastAsia"/>
          <w:kern w:val="0"/>
          <w:sz w:val="32"/>
          <w:szCs w:val="32"/>
          <w:lang w:eastAsia="zh-CN"/>
        </w:rPr>
        <w:t>加</w:t>
      </w:r>
      <w:r>
        <w:rPr>
          <w:rFonts w:hint="eastAsia" w:asciiTheme="majorEastAsia" w:hAnsiTheme="majorEastAsia" w:eastAsiaTheme="majorEastAsia" w:cstheme="majorEastAsia"/>
          <w:kern w:val="0"/>
          <w:sz w:val="32"/>
          <w:szCs w:val="32"/>
          <w:lang w:val="en-US" w:eastAsia="zh-CN"/>
        </w:rPr>
        <w:t>0</w:t>
      </w:r>
      <w:r>
        <w:rPr>
          <w:rFonts w:hint="eastAsia" w:asciiTheme="majorEastAsia" w:hAnsiTheme="majorEastAsia" w:eastAsiaTheme="majorEastAsia" w:cstheme="majorEastAsia"/>
          <w:kern w:val="0"/>
          <w:sz w:val="32"/>
          <w:szCs w:val="32"/>
        </w:rPr>
        <w:t>万元，较上年上升</w:t>
      </w:r>
      <w:r>
        <w:rPr>
          <w:rFonts w:hint="eastAsia" w:asciiTheme="majorEastAsia" w:hAnsiTheme="majorEastAsia" w:eastAsiaTheme="majorEastAsia" w:cstheme="majorEastAsia"/>
          <w:kern w:val="0"/>
          <w:sz w:val="32"/>
          <w:szCs w:val="32"/>
          <w:lang w:val="en-US" w:eastAsia="zh-CN"/>
        </w:rPr>
        <w:t>0</w:t>
      </w:r>
      <w:r>
        <w:rPr>
          <w:rFonts w:hint="eastAsia" w:asciiTheme="majorEastAsia" w:hAnsiTheme="majorEastAsia" w:eastAsiaTheme="majorEastAsia" w:cstheme="majorEastAsia"/>
          <w:kern w:val="0"/>
          <w:sz w:val="32"/>
          <w:szCs w:val="32"/>
        </w:rPr>
        <w:t>%，主要原因是</w:t>
      </w:r>
      <w:r>
        <w:rPr>
          <w:rFonts w:hint="eastAsia" w:asciiTheme="majorEastAsia" w:hAnsiTheme="majorEastAsia" w:eastAsiaTheme="majorEastAsia" w:cstheme="majorEastAsia"/>
          <w:kern w:val="0"/>
          <w:sz w:val="32"/>
          <w:szCs w:val="32"/>
          <w:lang w:eastAsia="zh-CN"/>
        </w:rPr>
        <w:t>中心为事业单位</w:t>
      </w:r>
      <w:r>
        <w:rPr>
          <w:rFonts w:hint="eastAsia" w:asciiTheme="majorEastAsia" w:hAnsiTheme="majorEastAsia" w:eastAsiaTheme="majorEastAsia" w:cstheme="majorEastAsia"/>
          <w:kern w:val="0"/>
          <w:sz w:val="32"/>
          <w:szCs w:val="32"/>
        </w:rPr>
        <w:t>。</w:t>
      </w:r>
    </w:p>
    <w:p>
      <w:pPr>
        <w:autoSpaceDE w:val="0"/>
        <w:autoSpaceDN w:val="0"/>
        <w:adjustRightInd w:val="0"/>
        <w:jc w:val="left"/>
        <w:rPr>
          <w:rFonts w:hint="eastAsia" w:asciiTheme="majorEastAsia" w:hAnsiTheme="majorEastAsia" w:eastAsiaTheme="majorEastAsia" w:cstheme="majorEastAsia"/>
          <w:kern w:val="0"/>
          <w:sz w:val="32"/>
          <w:szCs w:val="32"/>
        </w:rPr>
      </w:pPr>
      <w:r>
        <w:rPr>
          <w:rFonts w:hint="eastAsia" w:asciiTheme="majorEastAsia" w:hAnsiTheme="majorEastAsia" w:eastAsiaTheme="majorEastAsia" w:cstheme="majorEastAsia"/>
          <w:kern w:val="0"/>
          <w:sz w:val="32"/>
          <w:szCs w:val="32"/>
        </w:rPr>
        <w:t xml:space="preserve">    （二）政府采购支出情况</w:t>
      </w:r>
    </w:p>
    <w:p>
      <w:pPr>
        <w:autoSpaceDE w:val="0"/>
        <w:autoSpaceDN w:val="0"/>
        <w:adjustRightInd w:val="0"/>
        <w:jc w:val="left"/>
        <w:rPr>
          <w:rFonts w:hint="eastAsia" w:asciiTheme="majorEastAsia" w:hAnsiTheme="majorEastAsia" w:eastAsiaTheme="majorEastAsia" w:cstheme="majorEastAsia"/>
          <w:kern w:val="0"/>
          <w:sz w:val="32"/>
          <w:szCs w:val="32"/>
        </w:rPr>
      </w:pPr>
      <w:r>
        <w:rPr>
          <w:rFonts w:hint="eastAsia" w:asciiTheme="majorEastAsia" w:hAnsiTheme="majorEastAsia" w:eastAsiaTheme="majorEastAsia" w:cstheme="majorEastAsia"/>
          <w:kern w:val="0"/>
          <w:sz w:val="32"/>
          <w:szCs w:val="32"/>
        </w:rPr>
        <w:t xml:space="preserve">    2018 年政府采购预算安排</w:t>
      </w:r>
      <w:r>
        <w:rPr>
          <w:rFonts w:hint="eastAsia" w:asciiTheme="majorEastAsia" w:hAnsiTheme="majorEastAsia" w:eastAsiaTheme="majorEastAsia" w:cstheme="majorEastAsia"/>
          <w:kern w:val="0"/>
          <w:sz w:val="32"/>
          <w:szCs w:val="32"/>
          <w:lang w:val="en-US" w:eastAsia="zh-CN"/>
        </w:rPr>
        <w:t>207</w:t>
      </w:r>
      <w:r>
        <w:rPr>
          <w:rFonts w:hint="eastAsia" w:asciiTheme="majorEastAsia" w:hAnsiTheme="majorEastAsia" w:eastAsiaTheme="majorEastAsia" w:cstheme="majorEastAsia"/>
          <w:kern w:val="0"/>
          <w:sz w:val="32"/>
          <w:szCs w:val="32"/>
        </w:rPr>
        <w:t>万元，其中：政府采购货物预算</w:t>
      </w:r>
      <w:r>
        <w:rPr>
          <w:rFonts w:hint="eastAsia" w:asciiTheme="majorEastAsia" w:hAnsiTheme="majorEastAsia" w:eastAsiaTheme="majorEastAsia" w:cstheme="majorEastAsia"/>
          <w:kern w:val="0"/>
          <w:sz w:val="32"/>
          <w:szCs w:val="32"/>
          <w:lang w:val="en-US" w:eastAsia="zh-CN"/>
        </w:rPr>
        <w:t>207</w:t>
      </w:r>
      <w:r>
        <w:rPr>
          <w:rFonts w:hint="eastAsia" w:asciiTheme="majorEastAsia" w:hAnsiTheme="majorEastAsia" w:eastAsiaTheme="majorEastAsia" w:cstheme="majorEastAsia"/>
          <w:kern w:val="0"/>
          <w:sz w:val="32"/>
          <w:szCs w:val="32"/>
        </w:rPr>
        <w:t>万元。</w:t>
      </w:r>
    </w:p>
    <w:p>
      <w:pPr>
        <w:autoSpaceDE w:val="0"/>
        <w:autoSpaceDN w:val="0"/>
        <w:adjustRightInd w:val="0"/>
        <w:ind w:firstLine="630"/>
        <w:jc w:val="left"/>
        <w:rPr>
          <w:rFonts w:hint="eastAsia" w:asciiTheme="majorEastAsia" w:hAnsiTheme="majorEastAsia" w:eastAsiaTheme="majorEastAsia" w:cstheme="majorEastAsia"/>
          <w:kern w:val="0"/>
          <w:sz w:val="32"/>
          <w:szCs w:val="32"/>
        </w:rPr>
      </w:pPr>
      <w:r>
        <w:rPr>
          <w:rFonts w:hint="eastAsia" w:asciiTheme="majorEastAsia" w:hAnsiTheme="majorEastAsia" w:eastAsiaTheme="majorEastAsia" w:cstheme="majorEastAsia"/>
          <w:kern w:val="0"/>
          <w:sz w:val="32"/>
          <w:szCs w:val="32"/>
        </w:rPr>
        <w:t>（三）关于预算绩效管理工作开展情况说明</w:t>
      </w:r>
    </w:p>
    <w:p>
      <w:pPr>
        <w:autoSpaceDE w:val="0"/>
        <w:autoSpaceDN w:val="0"/>
        <w:adjustRightInd w:val="0"/>
        <w:ind w:firstLine="630"/>
        <w:jc w:val="left"/>
        <w:rPr>
          <w:rFonts w:hint="eastAsia" w:asciiTheme="majorEastAsia" w:hAnsiTheme="majorEastAsia" w:eastAsiaTheme="majorEastAsia" w:cstheme="majorEastAsia"/>
          <w:kern w:val="0"/>
          <w:sz w:val="32"/>
          <w:szCs w:val="32"/>
          <w:lang w:val="en-US" w:eastAsia="zh-CN"/>
        </w:rPr>
      </w:pPr>
      <w:r>
        <w:rPr>
          <w:rFonts w:hint="eastAsia" w:asciiTheme="majorEastAsia" w:hAnsiTheme="majorEastAsia" w:eastAsiaTheme="majorEastAsia" w:cstheme="majorEastAsia"/>
          <w:kern w:val="0"/>
          <w:sz w:val="32"/>
          <w:szCs w:val="32"/>
          <w:lang w:val="en-US" w:eastAsia="zh-CN"/>
        </w:rPr>
        <w:t>2017年度根据预算管理要求，为加强财务资金管理，突出资金绩效，本中心组织工作小组对2017年一般公共预算项目支出开展了绩效自评，该年度财政拨款收支总计为102.47万元，各项支出均已完成。</w:t>
      </w:r>
    </w:p>
    <w:p>
      <w:pPr>
        <w:autoSpaceDE w:val="0"/>
        <w:autoSpaceDN w:val="0"/>
        <w:adjustRightInd w:val="0"/>
        <w:ind w:firstLine="630"/>
        <w:jc w:val="left"/>
        <w:rPr>
          <w:rFonts w:hint="eastAsia" w:asciiTheme="majorEastAsia" w:hAnsiTheme="majorEastAsia" w:eastAsiaTheme="majorEastAsia" w:cstheme="majorEastAsia"/>
          <w:kern w:val="0"/>
          <w:sz w:val="32"/>
          <w:szCs w:val="32"/>
        </w:rPr>
      </w:pPr>
      <w:r>
        <w:rPr>
          <w:rFonts w:hint="eastAsia" w:asciiTheme="majorEastAsia" w:hAnsiTheme="majorEastAsia" w:eastAsiaTheme="majorEastAsia" w:cstheme="majorEastAsia"/>
          <w:kern w:val="0"/>
          <w:sz w:val="32"/>
          <w:szCs w:val="32"/>
        </w:rPr>
        <w:t>（四）国有资产占用情况</w:t>
      </w:r>
    </w:p>
    <w:p>
      <w:pPr>
        <w:autoSpaceDE w:val="0"/>
        <w:autoSpaceDN w:val="0"/>
        <w:adjustRightInd w:val="0"/>
        <w:ind w:firstLine="630"/>
        <w:jc w:val="left"/>
        <w:rPr>
          <w:rFonts w:hint="eastAsia" w:asciiTheme="majorEastAsia" w:hAnsiTheme="majorEastAsia" w:eastAsiaTheme="majorEastAsia" w:cstheme="majorEastAsia"/>
          <w:kern w:val="0"/>
          <w:sz w:val="32"/>
          <w:szCs w:val="32"/>
        </w:rPr>
      </w:pPr>
      <w:r>
        <w:rPr>
          <w:rFonts w:hint="eastAsia" w:asciiTheme="majorEastAsia" w:hAnsiTheme="majorEastAsia" w:eastAsiaTheme="majorEastAsia" w:cstheme="majorEastAsia"/>
          <w:kern w:val="0"/>
          <w:sz w:val="32"/>
          <w:szCs w:val="32"/>
        </w:rPr>
        <w:t>2017 年期末，中心共有车辆</w:t>
      </w:r>
      <w:r>
        <w:rPr>
          <w:rFonts w:hint="eastAsia" w:asciiTheme="majorEastAsia" w:hAnsiTheme="majorEastAsia" w:eastAsiaTheme="majorEastAsia" w:cstheme="majorEastAsia"/>
          <w:kern w:val="0"/>
          <w:sz w:val="32"/>
          <w:szCs w:val="32"/>
          <w:lang w:val="en-US" w:eastAsia="zh-CN"/>
        </w:rPr>
        <w:t>0</w:t>
      </w:r>
      <w:r>
        <w:rPr>
          <w:rFonts w:hint="eastAsia" w:asciiTheme="majorEastAsia" w:hAnsiTheme="majorEastAsia" w:eastAsiaTheme="majorEastAsia" w:cstheme="majorEastAsia"/>
          <w:kern w:val="0"/>
          <w:sz w:val="32"/>
          <w:szCs w:val="32"/>
        </w:rPr>
        <w:t>辆</w:t>
      </w:r>
      <w:r>
        <w:rPr>
          <w:rFonts w:hint="eastAsia" w:asciiTheme="majorEastAsia" w:hAnsiTheme="majorEastAsia" w:eastAsiaTheme="majorEastAsia" w:cstheme="majorEastAsia"/>
          <w:kern w:val="0"/>
          <w:sz w:val="32"/>
          <w:szCs w:val="32"/>
          <w:lang w:eastAsia="zh-CN"/>
        </w:rPr>
        <w:t>，其中</w:t>
      </w:r>
      <w:r>
        <w:rPr>
          <w:rFonts w:hint="eastAsia" w:asciiTheme="majorEastAsia" w:hAnsiTheme="majorEastAsia" w:eastAsiaTheme="majorEastAsia" w:cstheme="majorEastAsia"/>
          <w:kern w:val="0"/>
          <w:sz w:val="32"/>
          <w:szCs w:val="32"/>
          <w:lang w:val="en-US" w:eastAsia="zh-CN"/>
        </w:rPr>
        <w:t>:一般公务用车辆，执法执勤车0辆，其他用车0辆；</w:t>
      </w:r>
      <w:r>
        <w:rPr>
          <w:rFonts w:hint="eastAsia" w:asciiTheme="majorEastAsia" w:hAnsiTheme="majorEastAsia" w:eastAsiaTheme="majorEastAsia" w:cstheme="majorEastAsia"/>
          <w:kern w:val="0"/>
          <w:sz w:val="32"/>
          <w:szCs w:val="32"/>
        </w:rPr>
        <w:t>单价</w:t>
      </w:r>
      <w:r>
        <w:rPr>
          <w:rFonts w:hint="eastAsia" w:asciiTheme="majorEastAsia" w:hAnsiTheme="majorEastAsia" w:eastAsiaTheme="majorEastAsia" w:cstheme="majorEastAsia"/>
          <w:kern w:val="0"/>
          <w:sz w:val="32"/>
          <w:szCs w:val="32"/>
          <w:lang w:val="en-US" w:eastAsia="zh-CN"/>
        </w:rPr>
        <w:t>50</w:t>
      </w:r>
      <w:r>
        <w:rPr>
          <w:rFonts w:hint="eastAsia" w:asciiTheme="majorEastAsia" w:hAnsiTheme="majorEastAsia" w:eastAsiaTheme="majorEastAsia" w:cstheme="majorEastAsia"/>
          <w:kern w:val="0"/>
          <w:sz w:val="32"/>
          <w:szCs w:val="32"/>
        </w:rPr>
        <w:t>万元以上通用设备</w:t>
      </w:r>
      <w:r>
        <w:rPr>
          <w:rFonts w:hint="eastAsia" w:asciiTheme="majorEastAsia" w:hAnsiTheme="majorEastAsia" w:eastAsiaTheme="majorEastAsia" w:cstheme="majorEastAsia"/>
          <w:kern w:val="0"/>
          <w:sz w:val="32"/>
          <w:szCs w:val="32"/>
          <w:lang w:val="en-US" w:eastAsia="zh-CN"/>
        </w:rPr>
        <w:t>0</w:t>
      </w:r>
      <w:r>
        <w:rPr>
          <w:rFonts w:hint="eastAsia" w:asciiTheme="majorEastAsia" w:hAnsiTheme="majorEastAsia" w:eastAsiaTheme="majorEastAsia" w:cstheme="majorEastAsia"/>
          <w:kern w:val="0"/>
          <w:sz w:val="32"/>
          <w:szCs w:val="32"/>
        </w:rPr>
        <w:t>台</w:t>
      </w:r>
      <w:r>
        <w:rPr>
          <w:rFonts w:hint="eastAsia" w:asciiTheme="majorEastAsia" w:hAnsiTheme="majorEastAsia" w:eastAsiaTheme="majorEastAsia" w:cstheme="majorEastAsia"/>
          <w:kern w:val="0"/>
          <w:sz w:val="32"/>
          <w:szCs w:val="32"/>
          <w:lang w:eastAsia="zh-CN"/>
        </w:rPr>
        <w:t>；中心借用办公用房</w:t>
      </w:r>
      <w:r>
        <w:rPr>
          <w:rFonts w:hint="eastAsia" w:asciiTheme="majorEastAsia" w:hAnsiTheme="majorEastAsia" w:eastAsiaTheme="majorEastAsia" w:cstheme="majorEastAsia"/>
          <w:kern w:val="0"/>
          <w:sz w:val="32"/>
          <w:szCs w:val="32"/>
          <w:lang w:val="en-US" w:eastAsia="zh-CN"/>
        </w:rPr>
        <w:t>,办公用房98平方米，业务用房30平方米</w:t>
      </w:r>
      <w:r>
        <w:rPr>
          <w:rFonts w:hint="eastAsia" w:asciiTheme="majorEastAsia" w:hAnsiTheme="majorEastAsia" w:eastAsiaTheme="majorEastAsia" w:cstheme="majorEastAsia"/>
          <w:kern w:val="0"/>
          <w:sz w:val="32"/>
          <w:szCs w:val="32"/>
        </w:rPr>
        <w:t>。</w:t>
      </w:r>
    </w:p>
    <w:p>
      <w:pPr>
        <w:autoSpaceDE w:val="0"/>
        <w:autoSpaceDN w:val="0"/>
        <w:adjustRightInd w:val="0"/>
        <w:ind w:firstLine="630"/>
        <w:jc w:val="left"/>
        <w:rPr>
          <w:rFonts w:hint="eastAsia" w:asciiTheme="majorEastAsia" w:hAnsiTheme="majorEastAsia" w:eastAsiaTheme="majorEastAsia" w:cstheme="majorEastAsia"/>
          <w:kern w:val="0"/>
          <w:sz w:val="32"/>
          <w:szCs w:val="32"/>
        </w:rPr>
      </w:pPr>
      <w:r>
        <w:rPr>
          <w:rFonts w:hint="eastAsia" w:asciiTheme="majorEastAsia" w:hAnsiTheme="majorEastAsia" w:eastAsiaTheme="majorEastAsia" w:cstheme="majorEastAsia"/>
          <w:kern w:val="0"/>
          <w:sz w:val="32"/>
          <w:szCs w:val="32"/>
        </w:rPr>
        <w:t>（五）专项转移支付项目情况</w:t>
      </w:r>
    </w:p>
    <w:p>
      <w:pPr>
        <w:autoSpaceDE w:val="0"/>
        <w:autoSpaceDN w:val="0"/>
        <w:adjustRightInd w:val="0"/>
        <w:jc w:val="left"/>
        <w:rPr>
          <w:rFonts w:hint="eastAsia" w:asciiTheme="majorEastAsia" w:hAnsiTheme="majorEastAsia" w:eastAsiaTheme="majorEastAsia" w:cstheme="majorEastAsia"/>
          <w:kern w:val="0"/>
          <w:sz w:val="32"/>
          <w:szCs w:val="32"/>
        </w:rPr>
      </w:pPr>
      <w:r>
        <w:rPr>
          <w:rFonts w:hint="eastAsia" w:asciiTheme="majorEastAsia" w:hAnsiTheme="majorEastAsia" w:eastAsiaTheme="majorEastAsia" w:cstheme="majorEastAsia"/>
          <w:kern w:val="0"/>
          <w:sz w:val="32"/>
          <w:szCs w:val="32"/>
        </w:rPr>
        <w:t xml:space="preserve">  中心负责管理的专项转移支付项目共有0项。</w:t>
      </w:r>
    </w:p>
    <w:p>
      <w:pPr>
        <w:autoSpaceDE w:val="0"/>
        <w:autoSpaceDN w:val="0"/>
        <w:adjustRightInd w:val="0"/>
        <w:ind w:firstLine="640" w:firstLineChars="200"/>
        <w:jc w:val="left"/>
        <w:rPr>
          <w:rFonts w:hint="eastAsia" w:asciiTheme="majorEastAsia" w:hAnsiTheme="majorEastAsia" w:eastAsiaTheme="majorEastAsia" w:cstheme="majorEastAsia"/>
          <w:kern w:val="0"/>
          <w:sz w:val="32"/>
          <w:szCs w:val="32"/>
          <w:lang w:val="en-US" w:eastAsia="zh-CN"/>
        </w:rPr>
      </w:pPr>
    </w:p>
    <w:p>
      <w:pPr>
        <w:autoSpaceDE w:val="0"/>
        <w:autoSpaceDN w:val="0"/>
        <w:adjustRightInd w:val="0"/>
        <w:jc w:val="center"/>
        <w:rPr>
          <w:rFonts w:hint="eastAsia" w:asciiTheme="majorEastAsia" w:hAnsiTheme="majorEastAsia" w:eastAsiaTheme="majorEastAsia" w:cstheme="majorEastAsia"/>
          <w:kern w:val="0"/>
          <w:sz w:val="32"/>
          <w:szCs w:val="32"/>
        </w:rPr>
      </w:pPr>
      <w:r>
        <w:rPr>
          <w:rFonts w:hint="eastAsia" w:asciiTheme="majorEastAsia" w:hAnsiTheme="majorEastAsia" w:eastAsiaTheme="majorEastAsia" w:cstheme="majorEastAsia"/>
          <w:kern w:val="0"/>
          <w:sz w:val="32"/>
          <w:szCs w:val="32"/>
        </w:rPr>
        <w:t>第三部分</w:t>
      </w:r>
    </w:p>
    <w:p>
      <w:pPr>
        <w:autoSpaceDE w:val="0"/>
        <w:autoSpaceDN w:val="0"/>
        <w:adjustRightInd w:val="0"/>
        <w:jc w:val="center"/>
        <w:rPr>
          <w:rFonts w:hint="eastAsia" w:asciiTheme="majorEastAsia" w:hAnsiTheme="majorEastAsia" w:eastAsiaTheme="majorEastAsia" w:cstheme="majorEastAsia"/>
          <w:kern w:val="0"/>
          <w:sz w:val="32"/>
          <w:szCs w:val="32"/>
        </w:rPr>
      </w:pPr>
      <w:r>
        <w:rPr>
          <w:rFonts w:hint="eastAsia" w:asciiTheme="majorEastAsia" w:hAnsiTheme="majorEastAsia" w:eastAsiaTheme="majorEastAsia" w:cstheme="majorEastAsia"/>
          <w:kern w:val="0"/>
          <w:sz w:val="32"/>
          <w:szCs w:val="32"/>
        </w:rPr>
        <w:t>名词解释</w:t>
      </w:r>
    </w:p>
    <w:p>
      <w:pPr>
        <w:autoSpaceDE w:val="0"/>
        <w:autoSpaceDN w:val="0"/>
        <w:adjustRightInd w:val="0"/>
        <w:jc w:val="left"/>
        <w:rPr>
          <w:rFonts w:hint="eastAsia" w:asciiTheme="majorEastAsia" w:hAnsiTheme="majorEastAsia" w:eastAsiaTheme="majorEastAsia" w:cstheme="majorEastAsia"/>
          <w:kern w:val="0"/>
          <w:sz w:val="32"/>
          <w:szCs w:val="32"/>
        </w:rPr>
      </w:pPr>
      <w:r>
        <w:rPr>
          <w:rFonts w:hint="eastAsia" w:asciiTheme="majorEastAsia" w:hAnsiTheme="majorEastAsia" w:eastAsiaTheme="majorEastAsia" w:cstheme="majorEastAsia"/>
          <w:kern w:val="0"/>
          <w:sz w:val="32"/>
          <w:szCs w:val="32"/>
        </w:rPr>
        <w:t xml:space="preserve">    一、财政拨款收入：是指县级财政当年拨付的资金。</w:t>
      </w:r>
    </w:p>
    <w:p>
      <w:pPr>
        <w:autoSpaceDE w:val="0"/>
        <w:autoSpaceDN w:val="0"/>
        <w:adjustRightInd w:val="0"/>
        <w:jc w:val="left"/>
        <w:rPr>
          <w:rFonts w:hint="eastAsia" w:asciiTheme="majorEastAsia" w:hAnsiTheme="majorEastAsia" w:eastAsiaTheme="majorEastAsia" w:cstheme="majorEastAsia"/>
          <w:kern w:val="0"/>
          <w:sz w:val="32"/>
          <w:szCs w:val="32"/>
        </w:rPr>
      </w:pPr>
      <w:r>
        <w:rPr>
          <w:rFonts w:hint="eastAsia" w:asciiTheme="majorEastAsia" w:hAnsiTheme="majorEastAsia" w:eastAsiaTheme="majorEastAsia" w:cstheme="majorEastAsia"/>
          <w:kern w:val="0"/>
          <w:sz w:val="32"/>
          <w:szCs w:val="32"/>
        </w:rPr>
        <w:t xml:space="preserve">    二、事业收入：是指事业单位开展专业活动及辅助活动所取得的收入。</w:t>
      </w:r>
    </w:p>
    <w:p>
      <w:pPr>
        <w:autoSpaceDE w:val="0"/>
        <w:autoSpaceDN w:val="0"/>
        <w:adjustRightInd w:val="0"/>
        <w:jc w:val="left"/>
        <w:rPr>
          <w:rFonts w:cs="仿宋" w:asciiTheme="minorEastAsia" w:hAnsiTheme="minorEastAsia" w:eastAsiaTheme="minorEastAsia"/>
          <w:kern w:val="0"/>
          <w:sz w:val="32"/>
          <w:szCs w:val="32"/>
        </w:rPr>
      </w:pPr>
      <w:r>
        <w:rPr>
          <w:rFonts w:hint="eastAsia" w:asciiTheme="majorEastAsia" w:hAnsiTheme="majorEastAsia" w:eastAsiaTheme="majorEastAsia" w:cstheme="majorEastAsia"/>
          <w:kern w:val="0"/>
          <w:sz w:val="32"/>
          <w:szCs w:val="32"/>
        </w:rPr>
        <w:t xml:space="preserve">    三、经营收入：是指事业单位在专业活动及其辅助活动之外开展的非独立核算经营活动取得的收</w:t>
      </w:r>
      <w:r>
        <w:rPr>
          <w:rFonts w:hint="eastAsia" w:cs="仿宋" w:asciiTheme="minorEastAsia" w:hAnsiTheme="minorEastAsia" w:eastAsiaTheme="minorEastAsia"/>
          <w:kern w:val="0"/>
          <w:sz w:val="32"/>
          <w:szCs w:val="32"/>
        </w:rPr>
        <w:t>入。</w:t>
      </w:r>
    </w:p>
    <w:p>
      <w:pPr>
        <w:autoSpaceDE w:val="0"/>
        <w:autoSpaceDN w:val="0"/>
        <w:adjustRightInd w:val="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 xml:space="preserve">    四、其他收入：是指部门取得的除“财政拨款”、“事业收入”、“事业单位经营收入”等以外的收入。</w:t>
      </w:r>
    </w:p>
    <w:p>
      <w:pPr>
        <w:autoSpaceDE w:val="0"/>
        <w:autoSpaceDN w:val="0"/>
        <w:adjustRightInd w:val="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 xml:space="preserve">    五、用事业基金弥补收支差额：是指事业单位在当年的“财政拨款收入”、“事业收入”、“经营收入”和“其他收入”不足以安排当年支出的情况下，使用以前年度积累的事业基金（即事业单位以前各年度收支相抵后，按国家规定提取、用于弥补以后年度收支差额的基金）弥补当年收支缺口的资金。</w:t>
      </w:r>
    </w:p>
    <w:p>
      <w:pPr>
        <w:autoSpaceDE w:val="0"/>
        <w:autoSpaceDN w:val="0"/>
        <w:adjustRightInd w:val="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 xml:space="preserve">    六、基本支出：是指为保障机构正常运转、完成日常工作任务所必需的开支，其内容包括人员经费和日常公用经费两部分。</w:t>
      </w:r>
    </w:p>
    <w:p>
      <w:pPr>
        <w:autoSpaceDE w:val="0"/>
        <w:autoSpaceDN w:val="0"/>
        <w:adjustRightInd w:val="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 xml:space="preserve">    七、项目支出：是指在基本支出之外，为完成特定的行政工作任务或事业发展目标所发生的支出。</w:t>
      </w:r>
    </w:p>
    <w:p>
      <w:pPr>
        <w:autoSpaceDE w:val="0"/>
        <w:autoSpaceDN w:val="0"/>
        <w:adjustRightInd w:val="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 xml:space="preserve">    八、“三公”经费：是指纳入县级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autoSpaceDE w:val="0"/>
        <w:autoSpaceDN w:val="0"/>
        <w:adjustRightInd w:val="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 xml:space="preserve">    附件：</w:t>
      </w:r>
      <w:r>
        <w:rPr>
          <w:rFonts w:hint="eastAsia" w:cs="仿宋" w:asciiTheme="minorEastAsia" w:hAnsiTheme="minorEastAsia" w:eastAsiaTheme="minorEastAsia"/>
          <w:kern w:val="0"/>
          <w:sz w:val="32"/>
          <w:szCs w:val="32"/>
          <w:lang w:eastAsia="zh-CN"/>
        </w:rPr>
        <w:t>中心</w:t>
      </w:r>
      <w:r>
        <w:rPr>
          <w:rFonts w:cs="仿宋" w:asciiTheme="minorEastAsia" w:hAnsiTheme="minorEastAsia" w:eastAsiaTheme="minorEastAsia"/>
          <w:kern w:val="0"/>
          <w:sz w:val="32"/>
          <w:szCs w:val="32"/>
        </w:rPr>
        <w:t xml:space="preserve">2018 </w:t>
      </w:r>
      <w:r>
        <w:rPr>
          <w:rFonts w:hint="eastAsia" w:cs="仿宋" w:asciiTheme="minorEastAsia" w:hAnsiTheme="minorEastAsia" w:eastAsiaTheme="minorEastAsia"/>
          <w:kern w:val="0"/>
          <w:sz w:val="32"/>
          <w:szCs w:val="32"/>
        </w:rPr>
        <w:t>年部门预算公开报表</w:t>
      </w:r>
    </w:p>
    <w:p>
      <w:pPr>
        <w:rPr>
          <w:rFonts w:cs="宋体" w:asciiTheme="minorEastAsia" w:hAnsiTheme="minorEastAsia" w:eastAsiaTheme="minorEastAsia"/>
          <w:kern w:val="0"/>
          <w:sz w:val="32"/>
          <w:szCs w:val="32"/>
        </w:rPr>
      </w:pPr>
    </w:p>
    <w:p>
      <w:pPr>
        <w:rPr>
          <w:rFonts w:cs="宋体" w:asciiTheme="minorEastAsia" w:hAnsiTheme="minorEastAsia" w:eastAsiaTheme="minorEastAsia"/>
          <w:kern w:val="0"/>
          <w:sz w:val="32"/>
          <w:szCs w:val="32"/>
        </w:rPr>
      </w:pPr>
    </w:p>
    <w:p>
      <w:pPr>
        <w:rPr>
          <w:rFonts w:asciiTheme="minorEastAsia" w:hAnsiTheme="minorEastAsia" w:eastAsiaTheme="minorEastAsia"/>
        </w:rPr>
      </w:pPr>
      <w:r>
        <w:rPr>
          <w:rFonts w:hint="eastAsia" w:cs="宋体" w:asciiTheme="minorEastAsia" w:hAnsiTheme="minorEastAsia" w:eastAsiaTheme="minorEastAsia"/>
          <w:kern w:val="0"/>
          <w:sz w:val="32"/>
          <w:szCs w:val="32"/>
        </w:rPr>
        <w:t xml:space="preserve">                          </w:t>
      </w:r>
      <w:r>
        <w:rPr>
          <w:rFonts w:cs="宋体" w:asciiTheme="minorEastAsia" w:hAnsiTheme="minorEastAsia" w:eastAsiaTheme="minorEastAsia"/>
          <w:kern w:val="0"/>
          <w:sz w:val="32"/>
          <w:szCs w:val="32"/>
        </w:rPr>
        <w:t xml:space="preserve">2018 </w:t>
      </w:r>
      <w:r>
        <w:rPr>
          <w:rFonts w:hint="eastAsia" w:cs="宋体" w:asciiTheme="minorEastAsia" w:hAnsiTheme="minorEastAsia" w:eastAsiaTheme="minorEastAsia"/>
          <w:kern w:val="0"/>
          <w:sz w:val="32"/>
          <w:szCs w:val="32"/>
        </w:rPr>
        <w:t>年</w:t>
      </w:r>
      <w:r>
        <w:rPr>
          <w:rFonts w:cs="宋体" w:asciiTheme="minorEastAsia" w:hAnsiTheme="minorEastAsia" w:eastAsiaTheme="minorEastAsia"/>
          <w:kern w:val="0"/>
          <w:sz w:val="32"/>
          <w:szCs w:val="32"/>
        </w:rPr>
        <w:t xml:space="preserve">4 </w:t>
      </w:r>
      <w:r>
        <w:rPr>
          <w:rFonts w:hint="eastAsia" w:cs="宋体" w:asciiTheme="minorEastAsia" w:hAnsiTheme="minorEastAsia" w:eastAsiaTheme="minorEastAsia"/>
          <w:kern w:val="0"/>
          <w:sz w:val="32"/>
          <w:szCs w:val="32"/>
        </w:rPr>
        <w:t>月</w:t>
      </w:r>
      <w:r>
        <w:rPr>
          <w:rFonts w:hint="eastAsia" w:cs="宋体" w:asciiTheme="minorEastAsia" w:hAnsiTheme="minorEastAsia" w:eastAsiaTheme="minorEastAsia"/>
          <w:kern w:val="0"/>
          <w:sz w:val="32"/>
          <w:szCs w:val="32"/>
          <w:lang w:val="en-US" w:eastAsia="zh-CN"/>
        </w:rPr>
        <w:t>5</w:t>
      </w:r>
      <w:r>
        <w:rPr>
          <w:rFonts w:cs="宋体" w:asciiTheme="minorEastAsia" w:hAnsiTheme="minorEastAsia" w:eastAsiaTheme="minorEastAsia"/>
          <w:kern w:val="0"/>
          <w:sz w:val="32"/>
          <w:szCs w:val="32"/>
        </w:rPr>
        <w:t xml:space="preserve"> </w:t>
      </w:r>
      <w:r>
        <w:rPr>
          <w:rFonts w:hint="eastAsia" w:cs="宋体" w:asciiTheme="minorEastAsia" w:hAnsiTheme="minorEastAsia" w:eastAsiaTheme="minorEastAsia"/>
          <w:kern w:val="0"/>
          <w:sz w:val="32"/>
          <w:szCs w:val="32"/>
        </w:rPr>
        <w:t>日</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MicrosoftYaHei">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小标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B4A053"/>
    <w:multiLevelType w:val="singleLevel"/>
    <w:tmpl w:val="5BB4A053"/>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F4FFC"/>
    <w:rsid w:val="00003F2A"/>
    <w:rsid w:val="000073F4"/>
    <w:rsid w:val="00014961"/>
    <w:rsid w:val="00015FE5"/>
    <w:rsid w:val="00016750"/>
    <w:rsid w:val="00017383"/>
    <w:rsid w:val="000218F3"/>
    <w:rsid w:val="00027D86"/>
    <w:rsid w:val="00032D76"/>
    <w:rsid w:val="00033BB4"/>
    <w:rsid w:val="00041267"/>
    <w:rsid w:val="00044916"/>
    <w:rsid w:val="00045B0B"/>
    <w:rsid w:val="000464C5"/>
    <w:rsid w:val="00047748"/>
    <w:rsid w:val="00050997"/>
    <w:rsid w:val="00050D7D"/>
    <w:rsid w:val="00051480"/>
    <w:rsid w:val="000516DA"/>
    <w:rsid w:val="00051CF5"/>
    <w:rsid w:val="00055693"/>
    <w:rsid w:val="00055C17"/>
    <w:rsid w:val="00061BBA"/>
    <w:rsid w:val="00062EE5"/>
    <w:rsid w:val="0006600B"/>
    <w:rsid w:val="0007168B"/>
    <w:rsid w:val="0007293F"/>
    <w:rsid w:val="00074091"/>
    <w:rsid w:val="00083B48"/>
    <w:rsid w:val="00086020"/>
    <w:rsid w:val="000861A7"/>
    <w:rsid w:val="00090158"/>
    <w:rsid w:val="000A5283"/>
    <w:rsid w:val="000A5D58"/>
    <w:rsid w:val="000B0942"/>
    <w:rsid w:val="000B12EC"/>
    <w:rsid w:val="000B233B"/>
    <w:rsid w:val="000B284F"/>
    <w:rsid w:val="000B2A90"/>
    <w:rsid w:val="000B3A4D"/>
    <w:rsid w:val="000B41D2"/>
    <w:rsid w:val="000B7632"/>
    <w:rsid w:val="000C04E0"/>
    <w:rsid w:val="000C496A"/>
    <w:rsid w:val="000C5818"/>
    <w:rsid w:val="000D0AD2"/>
    <w:rsid w:val="000D509E"/>
    <w:rsid w:val="000D5901"/>
    <w:rsid w:val="000E08F2"/>
    <w:rsid w:val="000E1647"/>
    <w:rsid w:val="000E1889"/>
    <w:rsid w:val="000E3685"/>
    <w:rsid w:val="000E4887"/>
    <w:rsid w:val="000E4DC7"/>
    <w:rsid w:val="000E7E6D"/>
    <w:rsid w:val="000F1A14"/>
    <w:rsid w:val="000F48FD"/>
    <w:rsid w:val="000F7655"/>
    <w:rsid w:val="00100DCA"/>
    <w:rsid w:val="00101F3D"/>
    <w:rsid w:val="001214EB"/>
    <w:rsid w:val="001225EA"/>
    <w:rsid w:val="0012314B"/>
    <w:rsid w:val="00123A90"/>
    <w:rsid w:val="00124EBB"/>
    <w:rsid w:val="00130462"/>
    <w:rsid w:val="00131471"/>
    <w:rsid w:val="001324D5"/>
    <w:rsid w:val="00133003"/>
    <w:rsid w:val="00136B70"/>
    <w:rsid w:val="00141C88"/>
    <w:rsid w:val="00144EA5"/>
    <w:rsid w:val="0014514F"/>
    <w:rsid w:val="00147E74"/>
    <w:rsid w:val="00154A4A"/>
    <w:rsid w:val="00155EE9"/>
    <w:rsid w:val="001565E3"/>
    <w:rsid w:val="001568E4"/>
    <w:rsid w:val="0016249A"/>
    <w:rsid w:val="0016489F"/>
    <w:rsid w:val="001657F4"/>
    <w:rsid w:val="00165C1A"/>
    <w:rsid w:val="00170624"/>
    <w:rsid w:val="00170B2D"/>
    <w:rsid w:val="00176349"/>
    <w:rsid w:val="00176AB4"/>
    <w:rsid w:val="00192DA2"/>
    <w:rsid w:val="00194CE2"/>
    <w:rsid w:val="001976CD"/>
    <w:rsid w:val="001A4D41"/>
    <w:rsid w:val="001A73CD"/>
    <w:rsid w:val="001A7D23"/>
    <w:rsid w:val="001B1A0D"/>
    <w:rsid w:val="001B2E69"/>
    <w:rsid w:val="001C0500"/>
    <w:rsid w:val="001C1CF4"/>
    <w:rsid w:val="001C572E"/>
    <w:rsid w:val="001D4301"/>
    <w:rsid w:val="001D7522"/>
    <w:rsid w:val="001E05D1"/>
    <w:rsid w:val="001E1334"/>
    <w:rsid w:val="001E303E"/>
    <w:rsid w:val="001E3125"/>
    <w:rsid w:val="001E4CA4"/>
    <w:rsid w:val="001E699D"/>
    <w:rsid w:val="001E7846"/>
    <w:rsid w:val="001E7BD3"/>
    <w:rsid w:val="001F2A49"/>
    <w:rsid w:val="001F4418"/>
    <w:rsid w:val="001F6148"/>
    <w:rsid w:val="001F61D7"/>
    <w:rsid w:val="001F7BFB"/>
    <w:rsid w:val="002009EE"/>
    <w:rsid w:val="002022B2"/>
    <w:rsid w:val="002027E2"/>
    <w:rsid w:val="00206D79"/>
    <w:rsid w:val="0021070E"/>
    <w:rsid w:val="00217494"/>
    <w:rsid w:val="00221998"/>
    <w:rsid w:val="00221CA6"/>
    <w:rsid w:val="00226304"/>
    <w:rsid w:val="00230DA4"/>
    <w:rsid w:val="002358DC"/>
    <w:rsid w:val="002400CF"/>
    <w:rsid w:val="00242DC6"/>
    <w:rsid w:val="00252606"/>
    <w:rsid w:val="0025419D"/>
    <w:rsid w:val="002619E3"/>
    <w:rsid w:val="00261C33"/>
    <w:rsid w:val="00270AA4"/>
    <w:rsid w:val="00271F5A"/>
    <w:rsid w:val="00273A75"/>
    <w:rsid w:val="0028593F"/>
    <w:rsid w:val="0028616E"/>
    <w:rsid w:val="00294073"/>
    <w:rsid w:val="00295821"/>
    <w:rsid w:val="00297C8F"/>
    <w:rsid w:val="002A04B8"/>
    <w:rsid w:val="002A1E29"/>
    <w:rsid w:val="002A4966"/>
    <w:rsid w:val="002A4BFF"/>
    <w:rsid w:val="002A63C9"/>
    <w:rsid w:val="002A6C4C"/>
    <w:rsid w:val="002B0648"/>
    <w:rsid w:val="002B72F3"/>
    <w:rsid w:val="002D0959"/>
    <w:rsid w:val="002D3614"/>
    <w:rsid w:val="002D45B3"/>
    <w:rsid w:val="002D7429"/>
    <w:rsid w:val="002D7C57"/>
    <w:rsid w:val="002E11A9"/>
    <w:rsid w:val="002E176E"/>
    <w:rsid w:val="002E1FAA"/>
    <w:rsid w:val="002E3E38"/>
    <w:rsid w:val="002E4748"/>
    <w:rsid w:val="002F14E0"/>
    <w:rsid w:val="002F4BB7"/>
    <w:rsid w:val="002F7D6F"/>
    <w:rsid w:val="002F7F86"/>
    <w:rsid w:val="003015AD"/>
    <w:rsid w:val="003030FF"/>
    <w:rsid w:val="003036E0"/>
    <w:rsid w:val="00303F8E"/>
    <w:rsid w:val="0030684E"/>
    <w:rsid w:val="00314F31"/>
    <w:rsid w:val="0032462A"/>
    <w:rsid w:val="00330A2E"/>
    <w:rsid w:val="003337D9"/>
    <w:rsid w:val="00333CB9"/>
    <w:rsid w:val="0034193F"/>
    <w:rsid w:val="003434E9"/>
    <w:rsid w:val="00343973"/>
    <w:rsid w:val="00343EAA"/>
    <w:rsid w:val="00351C0E"/>
    <w:rsid w:val="00361834"/>
    <w:rsid w:val="003658EA"/>
    <w:rsid w:val="003665E0"/>
    <w:rsid w:val="00367425"/>
    <w:rsid w:val="003738D1"/>
    <w:rsid w:val="00387200"/>
    <w:rsid w:val="003A1800"/>
    <w:rsid w:val="003A1B1B"/>
    <w:rsid w:val="003A2EAA"/>
    <w:rsid w:val="003A4C8D"/>
    <w:rsid w:val="003A6B05"/>
    <w:rsid w:val="003A7E0E"/>
    <w:rsid w:val="003B704E"/>
    <w:rsid w:val="003C4A18"/>
    <w:rsid w:val="003C534A"/>
    <w:rsid w:val="003C63D8"/>
    <w:rsid w:val="003C7DE7"/>
    <w:rsid w:val="003D48B1"/>
    <w:rsid w:val="003E2627"/>
    <w:rsid w:val="003E4E6D"/>
    <w:rsid w:val="003E564B"/>
    <w:rsid w:val="003E59FD"/>
    <w:rsid w:val="003E72EF"/>
    <w:rsid w:val="003F113E"/>
    <w:rsid w:val="003F6F3E"/>
    <w:rsid w:val="003F7E54"/>
    <w:rsid w:val="003F7E6F"/>
    <w:rsid w:val="00400B3C"/>
    <w:rsid w:val="00401494"/>
    <w:rsid w:val="00401AB0"/>
    <w:rsid w:val="00402030"/>
    <w:rsid w:val="004052F1"/>
    <w:rsid w:val="00405523"/>
    <w:rsid w:val="00410EA2"/>
    <w:rsid w:val="00412CE0"/>
    <w:rsid w:val="004135A3"/>
    <w:rsid w:val="004176E1"/>
    <w:rsid w:val="00420F16"/>
    <w:rsid w:val="004213BC"/>
    <w:rsid w:val="00421A87"/>
    <w:rsid w:val="00424634"/>
    <w:rsid w:val="0042585E"/>
    <w:rsid w:val="004300F1"/>
    <w:rsid w:val="00430797"/>
    <w:rsid w:val="00431EAF"/>
    <w:rsid w:val="00432362"/>
    <w:rsid w:val="00440550"/>
    <w:rsid w:val="00440E10"/>
    <w:rsid w:val="00444C3B"/>
    <w:rsid w:val="00447455"/>
    <w:rsid w:val="00452C6A"/>
    <w:rsid w:val="00454C81"/>
    <w:rsid w:val="004564C0"/>
    <w:rsid w:val="0045766A"/>
    <w:rsid w:val="00461B8A"/>
    <w:rsid w:val="00464128"/>
    <w:rsid w:val="00470D0B"/>
    <w:rsid w:val="004741EA"/>
    <w:rsid w:val="00477EFF"/>
    <w:rsid w:val="00482080"/>
    <w:rsid w:val="00490D2C"/>
    <w:rsid w:val="00495606"/>
    <w:rsid w:val="004A1217"/>
    <w:rsid w:val="004A562D"/>
    <w:rsid w:val="004B4407"/>
    <w:rsid w:val="004B7624"/>
    <w:rsid w:val="004C0295"/>
    <w:rsid w:val="004C1E5A"/>
    <w:rsid w:val="004C5BB7"/>
    <w:rsid w:val="004C6E0D"/>
    <w:rsid w:val="004D09DB"/>
    <w:rsid w:val="004D316A"/>
    <w:rsid w:val="004D63F7"/>
    <w:rsid w:val="004D646D"/>
    <w:rsid w:val="004D64FD"/>
    <w:rsid w:val="004E1FAA"/>
    <w:rsid w:val="004E2C0E"/>
    <w:rsid w:val="004E56D7"/>
    <w:rsid w:val="004E7EE0"/>
    <w:rsid w:val="004F2E5D"/>
    <w:rsid w:val="005055B8"/>
    <w:rsid w:val="005061ED"/>
    <w:rsid w:val="0051153C"/>
    <w:rsid w:val="00512447"/>
    <w:rsid w:val="00512908"/>
    <w:rsid w:val="0051391C"/>
    <w:rsid w:val="00514E0B"/>
    <w:rsid w:val="005154BA"/>
    <w:rsid w:val="0051799B"/>
    <w:rsid w:val="005330CE"/>
    <w:rsid w:val="0053436E"/>
    <w:rsid w:val="00535FF8"/>
    <w:rsid w:val="00540FC8"/>
    <w:rsid w:val="00541516"/>
    <w:rsid w:val="005426A5"/>
    <w:rsid w:val="0054640E"/>
    <w:rsid w:val="00551F26"/>
    <w:rsid w:val="005526A9"/>
    <w:rsid w:val="005554BF"/>
    <w:rsid w:val="0056104A"/>
    <w:rsid w:val="00563876"/>
    <w:rsid w:val="00563F59"/>
    <w:rsid w:val="00564C98"/>
    <w:rsid w:val="00570300"/>
    <w:rsid w:val="005717FB"/>
    <w:rsid w:val="00573573"/>
    <w:rsid w:val="00574262"/>
    <w:rsid w:val="0057724E"/>
    <w:rsid w:val="00577403"/>
    <w:rsid w:val="00580103"/>
    <w:rsid w:val="005815F4"/>
    <w:rsid w:val="00585687"/>
    <w:rsid w:val="005856BB"/>
    <w:rsid w:val="00587023"/>
    <w:rsid w:val="00587EA2"/>
    <w:rsid w:val="00596C50"/>
    <w:rsid w:val="005A0FBB"/>
    <w:rsid w:val="005A1769"/>
    <w:rsid w:val="005A2940"/>
    <w:rsid w:val="005A50EC"/>
    <w:rsid w:val="005A699B"/>
    <w:rsid w:val="005B0C87"/>
    <w:rsid w:val="005B1D6E"/>
    <w:rsid w:val="005B656F"/>
    <w:rsid w:val="005C15DA"/>
    <w:rsid w:val="005C7AFF"/>
    <w:rsid w:val="005D4BE8"/>
    <w:rsid w:val="005D6CF3"/>
    <w:rsid w:val="005E144A"/>
    <w:rsid w:val="005E1E5F"/>
    <w:rsid w:val="005E55E2"/>
    <w:rsid w:val="005F54D9"/>
    <w:rsid w:val="00605F58"/>
    <w:rsid w:val="006111FB"/>
    <w:rsid w:val="0061330E"/>
    <w:rsid w:val="00615049"/>
    <w:rsid w:val="0062022E"/>
    <w:rsid w:val="006234F5"/>
    <w:rsid w:val="00625069"/>
    <w:rsid w:val="00625174"/>
    <w:rsid w:val="00627218"/>
    <w:rsid w:val="006278A8"/>
    <w:rsid w:val="00631682"/>
    <w:rsid w:val="006338F6"/>
    <w:rsid w:val="00637BDF"/>
    <w:rsid w:val="00652742"/>
    <w:rsid w:val="006530EC"/>
    <w:rsid w:val="00654FD3"/>
    <w:rsid w:val="006579E6"/>
    <w:rsid w:val="00657A37"/>
    <w:rsid w:val="00682E6B"/>
    <w:rsid w:val="00685490"/>
    <w:rsid w:val="00685DD1"/>
    <w:rsid w:val="00686181"/>
    <w:rsid w:val="006874FB"/>
    <w:rsid w:val="006A02F9"/>
    <w:rsid w:val="006A5856"/>
    <w:rsid w:val="006A5E66"/>
    <w:rsid w:val="006B0874"/>
    <w:rsid w:val="006B3D9A"/>
    <w:rsid w:val="006B5A82"/>
    <w:rsid w:val="006C0459"/>
    <w:rsid w:val="006C17D1"/>
    <w:rsid w:val="006D3754"/>
    <w:rsid w:val="006D66A2"/>
    <w:rsid w:val="006E0D4F"/>
    <w:rsid w:val="006E199D"/>
    <w:rsid w:val="006E365D"/>
    <w:rsid w:val="006E3B9C"/>
    <w:rsid w:val="006E47D1"/>
    <w:rsid w:val="006F35C1"/>
    <w:rsid w:val="006F43A2"/>
    <w:rsid w:val="006F64DD"/>
    <w:rsid w:val="00701B29"/>
    <w:rsid w:val="007033FC"/>
    <w:rsid w:val="007057F3"/>
    <w:rsid w:val="00710786"/>
    <w:rsid w:val="00710CE4"/>
    <w:rsid w:val="00714D1B"/>
    <w:rsid w:val="00730149"/>
    <w:rsid w:val="00730E10"/>
    <w:rsid w:val="00737837"/>
    <w:rsid w:val="00741BF3"/>
    <w:rsid w:val="00745F44"/>
    <w:rsid w:val="007547FD"/>
    <w:rsid w:val="00755D6A"/>
    <w:rsid w:val="00756952"/>
    <w:rsid w:val="007578D6"/>
    <w:rsid w:val="007619D8"/>
    <w:rsid w:val="00761CEA"/>
    <w:rsid w:val="007620F1"/>
    <w:rsid w:val="0077070D"/>
    <w:rsid w:val="00771BD1"/>
    <w:rsid w:val="00772BA1"/>
    <w:rsid w:val="00773098"/>
    <w:rsid w:val="007750D0"/>
    <w:rsid w:val="007817C3"/>
    <w:rsid w:val="00782C31"/>
    <w:rsid w:val="00784981"/>
    <w:rsid w:val="007868A2"/>
    <w:rsid w:val="00786932"/>
    <w:rsid w:val="00787F55"/>
    <w:rsid w:val="0079662C"/>
    <w:rsid w:val="007A086E"/>
    <w:rsid w:val="007A0AB9"/>
    <w:rsid w:val="007A4292"/>
    <w:rsid w:val="007A7909"/>
    <w:rsid w:val="007B04D9"/>
    <w:rsid w:val="007B2F50"/>
    <w:rsid w:val="007B6D33"/>
    <w:rsid w:val="007B7B78"/>
    <w:rsid w:val="007C024E"/>
    <w:rsid w:val="007C1039"/>
    <w:rsid w:val="007C17BC"/>
    <w:rsid w:val="007C3672"/>
    <w:rsid w:val="007C6A20"/>
    <w:rsid w:val="007D33DA"/>
    <w:rsid w:val="007D7BC7"/>
    <w:rsid w:val="007E196F"/>
    <w:rsid w:val="007E3E80"/>
    <w:rsid w:val="007E44DB"/>
    <w:rsid w:val="007F1AD2"/>
    <w:rsid w:val="007F3FA8"/>
    <w:rsid w:val="007F7308"/>
    <w:rsid w:val="00802AC4"/>
    <w:rsid w:val="008056B2"/>
    <w:rsid w:val="00811332"/>
    <w:rsid w:val="00817377"/>
    <w:rsid w:val="00817843"/>
    <w:rsid w:val="00821111"/>
    <w:rsid w:val="00826A59"/>
    <w:rsid w:val="00832A27"/>
    <w:rsid w:val="0083788E"/>
    <w:rsid w:val="00840068"/>
    <w:rsid w:val="00840D95"/>
    <w:rsid w:val="0084129A"/>
    <w:rsid w:val="008417CF"/>
    <w:rsid w:val="00844AD4"/>
    <w:rsid w:val="00847ADB"/>
    <w:rsid w:val="00850D7F"/>
    <w:rsid w:val="00850F79"/>
    <w:rsid w:val="008543E8"/>
    <w:rsid w:val="00854527"/>
    <w:rsid w:val="0085501E"/>
    <w:rsid w:val="008616CB"/>
    <w:rsid w:val="008619F2"/>
    <w:rsid w:val="00863763"/>
    <w:rsid w:val="00864559"/>
    <w:rsid w:val="00864981"/>
    <w:rsid w:val="008650E8"/>
    <w:rsid w:val="00876B97"/>
    <w:rsid w:val="00876EB8"/>
    <w:rsid w:val="00880896"/>
    <w:rsid w:val="008813B3"/>
    <w:rsid w:val="00883DB4"/>
    <w:rsid w:val="00885A35"/>
    <w:rsid w:val="00886F06"/>
    <w:rsid w:val="00887192"/>
    <w:rsid w:val="00887B9D"/>
    <w:rsid w:val="00895A34"/>
    <w:rsid w:val="00896FC5"/>
    <w:rsid w:val="008A0E6F"/>
    <w:rsid w:val="008A137A"/>
    <w:rsid w:val="008A61C4"/>
    <w:rsid w:val="008B1047"/>
    <w:rsid w:val="008B2428"/>
    <w:rsid w:val="008B6E8A"/>
    <w:rsid w:val="008C09C6"/>
    <w:rsid w:val="008C09D3"/>
    <w:rsid w:val="008C0E5A"/>
    <w:rsid w:val="008C10A7"/>
    <w:rsid w:val="008C4788"/>
    <w:rsid w:val="008C48C9"/>
    <w:rsid w:val="008C569D"/>
    <w:rsid w:val="008C6890"/>
    <w:rsid w:val="008C7096"/>
    <w:rsid w:val="008D271A"/>
    <w:rsid w:val="008D325A"/>
    <w:rsid w:val="008D60B9"/>
    <w:rsid w:val="008D65D6"/>
    <w:rsid w:val="008E24DB"/>
    <w:rsid w:val="008E7039"/>
    <w:rsid w:val="008F03CD"/>
    <w:rsid w:val="008F401B"/>
    <w:rsid w:val="008F4650"/>
    <w:rsid w:val="008F6741"/>
    <w:rsid w:val="00900EA2"/>
    <w:rsid w:val="00901C1C"/>
    <w:rsid w:val="0091104C"/>
    <w:rsid w:val="009119A4"/>
    <w:rsid w:val="00913F4A"/>
    <w:rsid w:val="00916BD7"/>
    <w:rsid w:val="00920FE1"/>
    <w:rsid w:val="009241F4"/>
    <w:rsid w:val="00925713"/>
    <w:rsid w:val="009278A7"/>
    <w:rsid w:val="00927E82"/>
    <w:rsid w:val="00934198"/>
    <w:rsid w:val="009413BC"/>
    <w:rsid w:val="00944B9B"/>
    <w:rsid w:val="00950975"/>
    <w:rsid w:val="00956127"/>
    <w:rsid w:val="00960280"/>
    <w:rsid w:val="00963B70"/>
    <w:rsid w:val="00967345"/>
    <w:rsid w:val="009818F6"/>
    <w:rsid w:val="009837F9"/>
    <w:rsid w:val="009903C9"/>
    <w:rsid w:val="00991BE8"/>
    <w:rsid w:val="009938C6"/>
    <w:rsid w:val="00995F39"/>
    <w:rsid w:val="009A0AD1"/>
    <w:rsid w:val="009B3291"/>
    <w:rsid w:val="009B4FF5"/>
    <w:rsid w:val="009C1DFC"/>
    <w:rsid w:val="009C348D"/>
    <w:rsid w:val="009C3AE5"/>
    <w:rsid w:val="009C7440"/>
    <w:rsid w:val="009C7CB0"/>
    <w:rsid w:val="009D3BFB"/>
    <w:rsid w:val="009D460B"/>
    <w:rsid w:val="009D522A"/>
    <w:rsid w:val="009D568A"/>
    <w:rsid w:val="009D635D"/>
    <w:rsid w:val="009D6F37"/>
    <w:rsid w:val="009E0DAE"/>
    <w:rsid w:val="009E1B5F"/>
    <w:rsid w:val="009E4F00"/>
    <w:rsid w:val="009E5759"/>
    <w:rsid w:val="009E705D"/>
    <w:rsid w:val="009E7799"/>
    <w:rsid w:val="009F16CC"/>
    <w:rsid w:val="009F24B7"/>
    <w:rsid w:val="009F3FC0"/>
    <w:rsid w:val="009F440D"/>
    <w:rsid w:val="009F7C07"/>
    <w:rsid w:val="00A01D54"/>
    <w:rsid w:val="00A03367"/>
    <w:rsid w:val="00A06A06"/>
    <w:rsid w:val="00A109EF"/>
    <w:rsid w:val="00A147E0"/>
    <w:rsid w:val="00A20CDF"/>
    <w:rsid w:val="00A31BD6"/>
    <w:rsid w:val="00A3478E"/>
    <w:rsid w:val="00A35233"/>
    <w:rsid w:val="00A35BCC"/>
    <w:rsid w:val="00A3660C"/>
    <w:rsid w:val="00A373C1"/>
    <w:rsid w:val="00A379C1"/>
    <w:rsid w:val="00A41EBD"/>
    <w:rsid w:val="00A47D19"/>
    <w:rsid w:val="00A50BAA"/>
    <w:rsid w:val="00A562C7"/>
    <w:rsid w:val="00A5645A"/>
    <w:rsid w:val="00A572A0"/>
    <w:rsid w:val="00A61554"/>
    <w:rsid w:val="00A6752D"/>
    <w:rsid w:val="00A67CD7"/>
    <w:rsid w:val="00A70E22"/>
    <w:rsid w:val="00A71D9B"/>
    <w:rsid w:val="00A71EF4"/>
    <w:rsid w:val="00A72C18"/>
    <w:rsid w:val="00A73937"/>
    <w:rsid w:val="00A80D5B"/>
    <w:rsid w:val="00A822E1"/>
    <w:rsid w:val="00A856E8"/>
    <w:rsid w:val="00A9076F"/>
    <w:rsid w:val="00A932E7"/>
    <w:rsid w:val="00A94619"/>
    <w:rsid w:val="00A96BBE"/>
    <w:rsid w:val="00AA1690"/>
    <w:rsid w:val="00AA49F5"/>
    <w:rsid w:val="00AA5952"/>
    <w:rsid w:val="00AB04C0"/>
    <w:rsid w:val="00AB3213"/>
    <w:rsid w:val="00AB39DE"/>
    <w:rsid w:val="00AB7120"/>
    <w:rsid w:val="00AB7937"/>
    <w:rsid w:val="00AC069A"/>
    <w:rsid w:val="00AD51F4"/>
    <w:rsid w:val="00AD626B"/>
    <w:rsid w:val="00AD7863"/>
    <w:rsid w:val="00AD7882"/>
    <w:rsid w:val="00AE46C0"/>
    <w:rsid w:val="00AF0A4D"/>
    <w:rsid w:val="00AF30BE"/>
    <w:rsid w:val="00AF33CD"/>
    <w:rsid w:val="00B008AF"/>
    <w:rsid w:val="00B01D26"/>
    <w:rsid w:val="00B03410"/>
    <w:rsid w:val="00B038DD"/>
    <w:rsid w:val="00B15040"/>
    <w:rsid w:val="00B15C29"/>
    <w:rsid w:val="00B2420B"/>
    <w:rsid w:val="00B25104"/>
    <w:rsid w:val="00B25B75"/>
    <w:rsid w:val="00B30D7A"/>
    <w:rsid w:val="00B32400"/>
    <w:rsid w:val="00B32CB3"/>
    <w:rsid w:val="00B34BDD"/>
    <w:rsid w:val="00B36A2A"/>
    <w:rsid w:val="00B4180D"/>
    <w:rsid w:val="00B4401A"/>
    <w:rsid w:val="00B449DD"/>
    <w:rsid w:val="00B45829"/>
    <w:rsid w:val="00B4698A"/>
    <w:rsid w:val="00B54EF9"/>
    <w:rsid w:val="00B56BAB"/>
    <w:rsid w:val="00B57C0F"/>
    <w:rsid w:val="00B57C1B"/>
    <w:rsid w:val="00B601FB"/>
    <w:rsid w:val="00B60316"/>
    <w:rsid w:val="00B61783"/>
    <w:rsid w:val="00B70C27"/>
    <w:rsid w:val="00B73B98"/>
    <w:rsid w:val="00B75D51"/>
    <w:rsid w:val="00B75E1E"/>
    <w:rsid w:val="00B76FD4"/>
    <w:rsid w:val="00B835D4"/>
    <w:rsid w:val="00B86DD4"/>
    <w:rsid w:val="00B90A03"/>
    <w:rsid w:val="00B9276F"/>
    <w:rsid w:val="00B95E70"/>
    <w:rsid w:val="00BA0AFF"/>
    <w:rsid w:val="00BA5A51"/>
    <w:rsid w:val="00BA6149"/>
    <w:rsid w:val="00BB189D"/>
    <w:rsid w:val="00BB706D"/>
    <w:rsid w:val="00BC029D"/>
    <w:rsid w:val="00BC1C0C"/>
    <w:rsid w:val="00BE32DF"/>
    <w:rsid w:val="00BF5CF2"/>
    <w:rsid w:val="00C0167F"/>
    <w:rsid w:val="00C03101"/>
    <w:rsid w:val="00C05002"/>
    <w:rsid w:val="00C1042C"/>
    <w:rsid w:val="00C13420"/>
    <w:rsid w:val="00C220BF"/>
    <w:rsid w:val="00C24DA1"/>
    <w:rsid w:val="00C2644E"/>
    <w:rsid w:val="00C26514"/>
    <w:rsid w:val="00C27F5C"/>
    <w:rsid w:val="00C3174C"/>
    <w:rsid w:val="00C334A4"/>
    <w:rsid w:val="00C35944"/>
    <w:rsid w:val="00C37914"/>
    <w:rsid w:val="00C411D1"/>
    <w:rsid w:val="00C41B40"/>
    <w:rsid w:val="00C44E29"/>
    <w:rsid w:val="00C574C7"/>
    <w:rsid w:val="00C64458"/>
    <w:rsid w:val="00C6677B"/>
    <w:rsid w:val="00C6680B"/>
    <w:rsid w:val="00C678B3"/>
    <w:rsid w:val="00C70047"/>
    <w:rsid w:val="00C70A5B"/>
    <w:rsid w:val="00C72526"/>
    <w:rsid w:val="00C75852"/>
    <w:rsid w:val="00C77B90"/>
    <w:rsid w:val="00C77F60"/>
    <w:rsid w:val="00C806C1"/>
    <w:rsid w:val="00C80A09"/>
    <w:rsid w:val="00C8457F"/>
    <w:rsid w:val="00C861A6"/>
    <w:rsid w:val="00C908C5"/>
    <w:rsid w:val="00C92322"/>
    <w:rsid w:val="00C94E3B"/>
    <w:rsid w:val="00CA45A4"/>
    <w:rsid w:val="00CA5A56"/>
    <w:rsid w:val="00CA5F5A"/>
    <w:rsid w:val="00CA6644"/>
    <w:rsid w:val="00CA6792"/>
    <w:rsid w:val="00CB2CA6"/>
    <w:rsid w:val="00CB2D26"/>
    <w:rsid w:val="00CB2D30"/>
    <w:rsid w:val="00CB35BA"/>
    <w:rsid w:val="00CB5F6F"/>
    <w:rsid w:val="00CC19DD"/>
    <w:rsid w:val="00CC2614"/>
    <w:rsid w:val="00CC5DF9"/>
    <w:rsid w:val="00CC6F52"/>
    <w:rsid w:val="00CC759C"/>
    <w:rsid w:val="00CD2756"/>
    <w:rsid w:val="00CE1554"/>
    <w:rsid w:val="00CE6662"/>
    <w:rsid w:val="00CF15FC"/>
    <w:rsid w:val="00CF4D37"/>
    <w:rsid w:val="00CF6821"/>
    <w:rsid w:val="00CF697F"/>
    <w:rsid w:val="00D00B3F"/>
    <w:rsid w:val="00D0196C"/>
    <w:rsid w:val="00D03DC0"/>
    <w:rsid w:val="00D04D3D"/>
    <w:rsid w:val="00D05CD4"/>
    <w:rsid w:val="00D151BC"/>
    <w:rsid w:val="00D25EE2"/>
    <w:rsid w:val="00D31B0C"/>
    <w:rsid w:val="00D32F97"/>
    <w:rsid w:val="00D33DDD"/>
    <w:rsid w:val="00D369C5"/>
    <w:rsid w:val="00D46789"/>
    <w:rsid w:val="00D546FC"/>
    <w:rsid w:val="00D55134"/>
    <w:rsid w:val="00D62B97"/>
    <w:rsid w:val="00D64578"/>
    <w:rsid w:val="00D66664"/>
    <w:rsid w:val="00D74283"/>
    <w:rsid w:val="00D779E1"/>
    <w:rsid w:val="00D806FE"/>
    <w:rsid w:val="00D82733"/>
    <w:rsid w:val="00D830DF"/>
    <w:rsid w:val="00D84117"/>
    <w:rsid w:val="00D91FEA"/>
    <w:rsid w:val="00D92452"/>
    <w:rsid w:val="00DA0FD5"/>
    <w:rsid w:val="00DA19EA"/>
    <w:rsid w:val="00DA661B"/>
    <w:rsid w:val="00DB17CA"/>
    <w:rsid w:val="00DB2EB2"/>
    <w:rsid w:val="00DB5C04"/>
    <w:rsid w:val="00DB73D0"/>
    <w:rsid w:val="00DB7A88"/>
    <w:rsid w:val="00DB7FEA"/>
    <w:rsid w:val="00DC1906"/>
    <w:rsid w:val="00DC37BE"/>
    <w:rsid w:val="00DD1A1C"/>
    <w:rsid w:val="00DD2854"/>
    <w:rsid w:val="00DE7F6D"/>
    <w:rsid w:val="00DF04DA"/>
    <w:rsid w:val="00DF343E"/>
    <w:rsid w:val="00DF43DB"/>
    <w:rsid w:val="00DF4AE0"/>
    <w:rsid w:val="00DF4FFC"/>
    <w:rsid w:val="00DF5A0F"/>
    <w:rsid w:val="00E0079F"/>
    <w:rsid w:val="00E00CBC"/>
    <w:rsid w:val="00E13826"/>
    <w:rsid w:val="00E20099"/>
    <w:rsid w:val="00E21F52"/>
    <w:rsid w:val="00E26939"/>
    <w:rsid w:val="00E33039"/>
    <w:rsid w:val="00E36A20"/>
    <w:rsid w:val="00E40DF5"/>
    <w:rsid w:val="00E4303E"/>
    <w:rsid w:val="00E45E52"/>
    <w:rsid w:val="00E46CB8"/>
    <w:rsid w:val="00E54C21"/>
    <w:rsid w:val="00E5798B"/>
    <w:rsid w:val="00E627D7"/>
    <w:rsid w:val="00E65913"/>
    <w:rsid w:val="00E66A46"/>
    <w:rsid w:val="00E66F73"/>
    <w:rsid w:val="00E67573"/>
    <w:rsid w:val="00E67701"/>
    <w:rsid w:val="00E710C5"/>
    <w:rsid w:val="00E727C0"/>
    <w:rsid w:val="00E74057"/>
    <w:rsid w:val="00E75E57"/>
    <w:rsid w:val="00E7740B"/>
    <w:rsid w:val="00E84C3A"/>
    <w:rsid w:val="00E85CF7"/>
    <w:rsid w:val="00E91387"/>
    <w:rsid w:val="00E927CD"/>
    <w:rsid w:val="00EA1393"/>
    <w:rsid w:val="00EA63D9"/>
    <w:rsid w:val="00EA7E17"/>
    <w:rsid w:val="00EB44C6"/>
    <w:rsid w:val="00EB46C6"/>
    <w:rsid w:val="00EB509A"/>
    <w:rsid w:val="00EB54F2"/>
    <w:rsid w:val="00EB7F30"/>
    <w:rsid w:val="00EC1693"/>
    <w:rsid w:val="00EC67DB"/>
    <w:rsid w:val="00ED044E"/>
    <w:rsid w:val="00ED3FEF"/>
    <w:rsid w:val="00ED7752"/>
    <w:rsid w:val="00EE2AC7"/>
    <w:rsid w:val="00EE54E4"/>
    <w:rsid w:val="00EE7FE7"/>
    <w:rsid w:val="00EF4BA1"/>
    <w:rsid w:val="00EF633C"/>
    <w:rsid w:val="00F00381"/>
    <w:rsid w:val="00F00589"/>
    <w:rsid w:val="00F018AA"/>
    <w:rsid w:val="00F04B3F"/>
    <w:rsid w:val="00F05C2A"/>
    <w:rsid w:val="00F17BF1"/>
    <w:rsid w:val="00F21075"/>
    <w:rsid w:val="00F25CAD"/>
    <w:rsid w:val="00F279A8"/>
    <w:rsid w:val="00F30E8F"/>
    <w:rsid w:val="00F340CB"/>
    <w:rsid w:val="00F36A08"/>
    <w:rsid w:val="00F42086"/>
    <w:rsid w:val="00F42600"/>
    <w:rsid w:val="00F42BF7"/>
    <w:rsid w:val="00F448AC"/>
    <w:rsid w:val="00F461DE"/>
    <w:rsid w:val="00F46E5B"/>
    <w:rsid w:val="00F47419"/>
    <w:rsid w:val="00F50298"/>
    <w:rsid w:val="00F505DD"/>
    <w:rsid w:val="00F5103A"/>
    <w:rsid w:val="00F544BF"/>
    <w:rsid w:val="00F614FF"/>
    <w:rsid w:val="00F634B8"/>
    <w:rsid w:val="00F6366F"/>
    <w:rsid w:val="00F65225"/>
    <w:rsid w:val="00F666B1"/>
    <w:rsid w:val="00F72D32"/>
    <w:rsid w:val="00F80F1D"/>
    <w:rsid w:val="00F81E4B"/>
    <w:rsid w:val="00F869D7"/>
    <w:rsid w:val="00F9258F"/>
    <w:rsid w:val="00FA0E49"/>
    <w:rsid w:val="00FA10B4"/>
    <w:rsid w:val="00FA636C"/>
    <w:rsid w:val="00FA6922"/>
    <w:rsid w:val="00FA77D7"/>
    <w:rsid w:val="00FB3015"/>
    <w:rsid w:val="00FB5028"/>
    <w:rsid w:val="00FB5CC5"/>
    <w:rsid w:val="00FB610B"/>
    <w:rsid w:val="00FB6E9D"/>
    <w:rsid w:val="00FC0510"/>
    <w:rsid w:val="00FC1F32"/>
    <w:rsid w:val="00FC2CB4"/>
    <w:rsid w:val="00FC6028"/>
    <w:rsid w:val="00FC66E4"/>
    <w:rsid w:val="00FD1E6F"/>
    <w:rsid w:val="00FE374F"/>
    <w:rsid w:val="00FE3C53"/>
    <w:rsid w:val="00FE795C"/>
    <w:rsid w:val="00FF0DB7"/>
    <w:rsid w:val="00FF3959"/>
    <w:rsid w:val="00FF72B0"/>
    <w:rsid w:val="016966E0"/>
    <w:rsid w:val="06056A6E"/>
    <w:rsid w:val="07215F41"/>
    <w:rsid w:val="08BE6C67"/>
    <w:rsid w:val="09884131"/>
    <w:rsid w:val="0C1D53EF"/>
    <w:rsid w:val="0D015662"/>
    <w:rsid w:val="0D7C5B78"/>
    <w:rsid w:val="0D8A7B44"/>
    <w:rsid w:val="0D922225"/>
    <w:rsid w:val="0FCC0FF8"/>
    <w:rsid w:val="10247488"/>
    <w:rsid w:val="10D572AC"/>
    <w:rsid w:val="121D3CF4"/>
    <w:rsid w:val="14484009"/>
    <w:rsid w:val="1518152A"/>
    <w:rsid w:val="173A24A9"/>
    <w:rsid w:val="18C26AAD"/>
    <w:rsid w:val="1A5E42D0"/>
    <w:rsid w:val="1B01155A"/>
    <w:rsid w:val="1B427DC5"/>
    <w:rsid w:val="1C2B35C6"/>
    <w:rsid w:val="1C962C76"/>
    <w:rsid w:val="1D1C2B4F"/>
    <w:rsid w:val="1E237E7E"/>
    <w:rsid w:val="1ECF6DE7"/>
    <w:rsid w:val="1FF22678"/>
    <w:rsid w:val="24FC303A"/>
    <w:rsid w:val="25B34D67"/>
    <w:rsid w:val="285D2747"/>
    <w:rsid w:val="2876586F"/>
    <w:rsid w:val="2913316F"/>
    <w:rsid w:val="2A83594F"/>
    <w:rsid w:val="2B683643"/>
    <w:rsid w:val="2D740220"/>
    <w:rsid w:val="2E5B4C9B"/>
    <w:rsid w:val="2FAE6846"/>
    <w:rsid w:val="2FCC3878"/>
    <w:rsid w:val="31A004F5"/>
    <w:rsid w:val="31B859A2"/>
    <w:rsid w:val="33833214"/>
    <w:rsid w:val="34CE04B2"/>
    <w:rsid w:val="352630BF"/>
    <w:rsid w:val="37930C3B"/>
    <w:rsid w:val="37D07FE5"/>
    <w:rsid w:val="3A5C5AA8"/>
    <w:rsid w:val="3A7A2BFC"/>
    <w:rsid w:val="3D446913"/>
    <w:rsid w:val="3DFC02BF"/>
    <w:rsid w:val="3F213CB1"/>
    <w:rsid w:val="3F45735D"/>
    <w:rsid w:val="428D483B"/>
    <w:rsid w:val="43353D4F"/>
    <w:rsid w:val="47FC6227"/>
    <w:rsid w:val="48460CD5"/>
    <w:rsid w:val="48683357"/>
    <w:rsid w:val="48854E86"/>
    <w:rsid w:val="499253C3"/>
    <w:rsid w:val="4B182C41"/>
    <w:rsid w:val="4BFF1181"/>
    <w:rsid w:val="4C54044A"/>
    <w:rsid w:val="4D8971C2"/>
    <w:rsid w:val="4EB856B6"/>
    <w:rsid w:val="4F383685"/>
    <w:rsid w:val="515B7E88"/>
    <w:rsid w:val="54E20399"/>
    <w:rsid w:val="5605533E"/>
    <w:rsid w:val="591B7ABE"/>
    <w:rsid w:val="5B366EB4"/>
    <w:rsid w:val="5C0301AA"/>
    <w:rsid w:val="5C4D667C"/>
    <w:rsid w:val="60443CFE"/>
    <w:rsid w:val="62A9226E"/>
    <w:rsid w:val="62B96C85"/>
    <w:rsid w:val="64D65CFB"/>
    <w:rsid w:val="666D2919"/>
    <w:rsid w:val="671C39B6"/>
    <w:rsid w:val="67B97F25"/>
    <w:rsid w:val="681B135B"/>
    <w:rsid w:val="6B491513"/>
    <w:rsid w:val="6EEF39C3"/>
    <w:rsid w:val="737465FA"/>
    <w:rsid w:val="76692E85"/>
    <w:rsid w:val="77B265EF"/>
    <w:rsid w:val="78646412"/>
    <w:rsid w:val="78F03A78"/>
    <w:rsid w:val="78FF6291"/>
    <w:rsid w:val="7E266C61"/>
    <w:rsid w:val="7E851E2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qFormat/>
    <w:uiPriority w:val="0"/>
    <w:rPr>
      <w:kern w:val="2"/>
      <w:sz w:val="18"/>
      <w:szCs w:val="18"/>
    </w:rPr>
  </w:style>
  <w:style w:type="character" w:customStyle="1" w:styleId="7">
    <w:name w:val="页脚 Char"/>
    <w:basedOn w:val="4"/>
    <w:link w:val="2"/>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MS</Company>
  <Pages>9</Pages>
  <Words>646</Words>
  <Characters>3687</Characters>
  <Lines>30</Lines>
  <Paragraphs>8</Paragraphs>
  <TotalTime>1</TotalTime>
  <ScaleCrop>false</ScaleCrop>
  <LinksUpToDate>false</LinksUpToDate>
  <CharactersWithSpaces>4325</CharactersWithSpaces>
  <Application>WPS Office_11.1.0.7720_F1E327BC-269C-435d-A152-05C5408002CA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2018-06-25T00:25:00Z</dcterms:created>
  <dc:creator>USER-</dc:creator>
  <cp:lastModifiedBy>Administrator</cp:lastModifiedBy>
  <cp:lastPrinted>2018-07-02T08:08:00Z</cp:lastPrinted>
  <dcterms:modified xsi:type="dcterms:W3CDTF">2019-01-29T08:05:53Z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2052-11.1.0.7720</vt:lpwstr>
  </property>
</Properties>
</file>