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sz w:val="32"/>
          <w:szCs w:val="40"/>
        </w:rPr>
      </w:pPr>
      <w:r>
        <w:rPr>
          <w:rFonts w:hint="eastAsia" w:ascii="黑体" w:hAnsi="黑体" w:eastAsia="黑体"/>
          <w:sz w:val="32"/>
          <w:szCs w:val="40"/>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周口市工程建设项目审批制度改革任务分解表</w:t>
      </w:r>
    </w:p>
    <w:tbl>
      <w:tblPr>
        <w:tblStyle w:val="4"/>
        <w:tblW w:w="14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1"/>
        <w:gridCol w:w="856"/>
        <w:gridCol w:w="6373"/>
        <w:gridCol w:w="2447"/>
        <w:gridCol w:w="139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trPr>
        <w:tc>
          <w:tcPr>
            <w:tcW w:w="817" w:type="dxa"/>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序号</w:t>
            </w:r>
          </w:p>
        </w:tc>
        <w:tc>
          <w:tcPr>
            <w:tcW w:w="1707" w:type="dxa"/>
            <w:gridSpan w:val="2"/>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工作任务</w:t>
            </w:r>
          </w:p>
        </w:tc>
        <w:tc>
          <w:tcPr>
            <w:tcW w:w="6373" w:type="dxa"/>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具体内容</w:t>
            </w:r>
          </w:p>
        </w:tc>
        <w:tc>
          <w:tcPr>
            <w:tcW w:w="2447" w:type="dxa"/>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责任单位</w:t>
            </w:r>
          </w:p>
        </w:tc>
        <w:tc>
          <w:tcPr>
            <w:tcW w:w="1395" w:type="dxa"/>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配合单位</w:t>
            </w:r>
          </w:p>
        </w:tc>
        <w:tc>
          <w:tcPr>
            <w:tcW w:w="1605" w:type="dxa"/>
            <w:noWrap w:val="0"/>
            <w:vAlign w:val="center"/>
          </w:tcPr>
          <w:p>
            <w:pPr>
              <w:widowControl/>
              <w:jc w:val="center"/>
              <w:rPr>
                <w:rFonts w:ascii="宋体" w:hAnsi="宋体" w:cs="宋体"/>
                <w:bCs/>
                <w:kern w:val="0"/>
                <w:sz w:val="18"/>
                <w:szCs w:val="18"/>
              </w:rPr>
            </w:pPr>
            <w:r>
              <w:rPr>
                <w:rFonts w:hint="eastAsia" w:ascii="宋体" w:hAnsi="宋体" w:cs="宋体"/>
                <w:bCs/>
                <w:kern w:val="0"/>
                <w:sz w:val="18"/>
                <w:szCs w:val="18"/>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0" w:hRule="exact"/>
        </w:trPr>
        <w:tc>
          <w:tcPr>
            <w:tcW w:w="817" w:type="dxa"/>
            <w:vMerge w:val="restart"/>
            <w:noWrap w:val="0"/>
            <w:vAlign w:val="center"/>
          </w:tcPr>
          <w:p>
            <w:pPr>
              <w:jc w:val="center"/>
              <w:rPr>
                <w:sz w:val="18"/>
                <w:szCs w:val="18"/>
              </w:rPr>
            </w:pPr>
            <w:r>
              <w:rPr>
                <w:rFonts w:hint="eastAsia"/>
                <w:sz w:val="18"/>
                <w:szCs w:val="18"/>
              </w:rPr>
              <w:t>1</w:t>
            </w:r>
          </w:p>
        </w:tc>
        <w:tc>
          <w:tcPr>
            <w:tcW w:w="851" w:type="dxa"/>
            <w:vMerge w:val="restart"/>
            <w:noWrap w:val="0"/>
            <w:vAlign w:val="center"/>
          </w:tcPr>
          <w:p>
            <w:pPr>
              <w:jc w:val="center"/>
              <w:rPr>
                <w:sz w:val="18"/>
                <w:szCs w:val="18"/>
              </w:rPr>
            </w:pPr>
            <w:r>
              <w:rPr>
                <w:rFonts w:hint="eastAsia" w:ascii="黑体" w:hAnsi="黑体" w:eastAsia="黑体"/>
                <w:sz w:val="18"/>
                <w:szCs w:val="18"/>
              </w:rPr>
              <w:t>统一审批流程</w:t>
            </w:r>
          </w:p>
        </w:tc>
        <w:tc>
          <w:tcPr>
            <w:tcW w:w="856" w:type="dxa"/>
            <w:vMerge w:val="restart"/>
            <w:noWrap w:val="0"/>
            <w:vAlign w:val="center"/>
          </w:tcPr>
          <w:p>
            <w:pPr>
              <w:jc w:val="center"/>
              <w:rPr>
                <w:sz w:val="18"/>
                <w:szCs w:val="18"/>
              </w:rPr>
            </w:pPr>
            <w:r>
              <w:rPr>
                <w:rFonts w:hint="eastAsia" w:ascii="宋体" w:hAnsi="宋体" w:cs="宋体"/>
                <w:kern w:val="0"/>
                <w:sz w:val="18"/>
                <w:szCs w:val="18"/>
              </w:rPr>
              <w:t>精简审批环节</w:t>
            </w:r>
          </w:p>
        </w:tc>
        <w:tc>
          <w:tcPr>
            <w:tcW w:w="6373" w:type="dxa"/>
            <w:noWrap w:val="0"/>
            <w:vAlign w:val="center"/>
          </w:tcPr>
          <w:p>
            <w:pPr>
              <w:widowControl/>
              <w:rPr>
                <w:rFonts w:ascii="宋体" w:hAnsi="宋体" w:cs="宋体"/>
                <w:kern w:val="0"/>
                <w:sz w:val="18"/>
                <w:szCs w:val="18"/>
              </w:rPr>
            </w:pPr>
            <w:r>
              <w:rPr>
                <w:rFonts w:hint="eastAsia" w:ascii="宋体" w:hAnsi="宋体" w:cs="宋体"/>
                <w:kern w:val="0"/>
                <w:sz w:val="18"/>
                <w:szCs w:val="18"/>
              </w:rPr>
              <w:t>对政府批准的国民经济和社会发展规划、专项规划、区域规划中已经明确的项目，部分改扩建项目以及建设内容单一、技术方案简单的项目，可以不再审批项目建议书。对于政府投资项目的可行性研究报告审批，可以与选址意见书核发、建设项目用地预审并联办理，项目招标方案核准与项目可行性研究报告审批合并办理。对建设内容单一、技术方案简单的项目，可行性研究报告与初步设计可以合并审批。对于不涉及新增建设用地，在规划确定的城镇建设用地范围内使用已批准建设用地进行建设的项目，不再进行建设项目用地预审。</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spacing w:line="440" w:lineRule="exact"/>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将</w:t>
            </w:r>
            <w:r>
              <w:rPr>
                <w:rFonts w:ascii="宋体" w:hAnsi="宋体" w:cs="宋体"/>
                <w:kern w:val="0"/>
                <w:sz w:val="18"/>
                <w:szCs w:val="18"/>
              </w:rPr>
              <w:t>质量安全监督</w:t>
            </w:r>
            <w:r>
              <w:rPr>
                <w:rFonts w:hint="eastAsia" w:ascii="宋体" w:hAnsi="宋体" w:cs="宋体"/>
                <w:kern w:val="0"/>
                <w:sz w:val="18"/>
                <w:szCs w:val="18"/>
              </w:rPr>
              <w:t>手续</w:t>
            </w:r>
            <w:r>
              <w:rPr>
                <w:rFonts w:ascii="宋体" w:hAnsi="宋体" w:cs="宋体"/>
                <w:kern w:val="0"/>
                <w:sz w:val="18"/>
                <w:szCs w:val="18"/>
              </w:rPr>
              <w:t>、施工图审查备案与建筑工程施工许可证核发合并办理</w:t>
            </w:r>
            <w:r>
              <w:rPr>
                <w:rFonts w:hint="eastAsia" w:ascii="宋体" w:hAnsi="宋体" w:cs="宋体"/>
                <w:kern w:val="0"/>
                <w:sz w:val="18"/>
                <w:szCs w:val="18"/>
              </w:rPr>
              <w:t>。</w:t>
            </w:r>
          </w:p>
        </w:tc>
        <w:tc>
          <w:tcPr>
            <w:tcW w:w="2447" w:type="dxa"/>
            <w:noWrap w:val="0"/>
            <w:vAlign w:val="center"/>
          </w:tcPr>
          <w:p>
            <w:pPr>
              <w:spacing w:line="440" w:lineRule="exact"/>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w:t>
            </w:r>
            <w:r>
              <w:rPr>
                <w:rFonts w:hint="eastAsia" w:ascii="宋体" w:hAnsi="宋体" w:cs="宋体"/>
                <w:kern w:val="0"/>
                <w:sz w:val="18"/>
                <w:szCs w:val="18"/>
                <w:lang w:eastAsia="zh-CN"/>
              </w:rPr>
              <w:t>月</w:t>
            </w:r>
            <w:r>
              <w:rPr>
                <w:rFonts w:hint="eastAsia" w:ascii="宋体" w:hAnsi="宋体" w:cs="宋体"/>
                <w:kern w:val="0"/>
                <w:sz w:val="18"/>
                <w:szCs w:val="18"/>
              </w:rPr>
              <w:t>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下放审批权限</w:t>
            </w:r>
          </w:p>
        </w:tc>
        <w:tc>
          <w:tcPr>
            <w:tcW w:w="6373" w:type="dxa"/>
            <w:noWrap w:val="0"/>
            <w:vAlign w:val="center"/>
          </w:tcPr>
          <w:p>
            <w:pPr>
              <w:wordWrap w:val="0"/>
              <w:rPr>
                <w:rFonts w:ascii="宋体" w:hAnsi="宋体" w:cs="宋体"/>
                <w:kern w:val="0"/>
                <w:sz w:val="18"/>
                <w:szCs w:val="18"/>
              </w:rPr>
            </w:pPr>
            <w:r>
              <w:rPr>
                <w:rFonts w:hint="eastAsia" w:ascii="宋体" w:hAnsi="宋体" w:cs="宋体"/>
                <w:kern w:val="0"/>
                <w:sz w:val="18"/>
                <w:szCs w:val="18"/>
              </w:rPr>
              <w:t>对同类项目不同部门审批层级存在差异的审批事项，依法下放审批权限，积极推行审批事项同级化、属地化。</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hint="eastAsia" w:ascii="宋体" w:hAnsi="宋体" w:cs="宋体"/>
                <w:kern w:val="0"/>
                <w:sz w:val="18"/>
                <w:szCs w:val="18"/>
              </w:rPr>
              <w:t>合并审批事项</w:t>
            </w: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以划拨方式取得土地的，合并办理建设项目选址意见书和用地预审，并联办理划拨土地和建设用地规划许可证。以出让方式取得土地的，在签订土地出让合同后，并联办理建设用地规划许可证和建设用地批准书（用地批复）。将</w:t>
            </w:r>
            <w:r>
              <w:rPr>
                <w:rFonts w:ascii="宋体" w:hAnsi="宋体" w:cs="宋体"/>
                <w:kern w:val="0"/>
                <w:sz w:val="18"/>
                <w:szCs w:val="18"/>
              </w:rPr>
              <w:t>“</w:t>
            </w:r>
            <w:r>
              <w:rPr>
                <w:rFonts w:hint="eastAsia" w:ascii="宋体" w:hAnsi="宋体" w:cs="宋体"/>
                <w:kern w:val="0"/>
                <w:sz w:val="18"/>
                <w:szCs w:val="18"/>
              </w:rPr>
              <w:t>建设项目压覆矿产资源审批</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w:t>
            </w:r>
            <w:r>
              <w:rPr>
                <w:rFonts w:hint="eastAsia" w:ascii="宋体" w:hAnsi="宋体" w:cs="宋体"/>
                <w:kern w:val="0"/>
                <w:sz w:val="18"/>
                <w:szCs w:val="18"/>
              </w:rPr>
              <w:t>矿产资源储量登记</w:t>
            </w:r>
            <w:r>
              <w:rPr>
                <w:rFonts w:ascii="宋体" w:hAnsi="宋体" w:cs="宋体"/>
                <w:kern w:val="0"/>
                <w:sz w:val="18"/>
                <w:szCs w:val="18"/>
              </w:rPr>
              <w:t>”</w:t>
            </w:r>
            <w:r>
              <w:rPr>
                <w:rFonts w:hint="eastAsia" w:ascii="宋体" w:hAnsi="宋体" w:cs="宋体"/>
                <w:kern w:val="0"/>
                <w:sz w:val="18"/>
                <w:szCs w:val="18"/>
              </w:rPr>
              <w:t>合并为</w:t>
            </w:r>
            <w:r>
              <w:rPr>
                <w:rFonts w:ascii="宋体" w:hAnsi="宋体" w:cs="宋体"/>
                <w:kern w:val="0"/>
                <w:sz w:val="18"/>
                <w:szCs w:val="18"/>
              </w:rPr>
              <w:t>“</w:t>
            </w:r>
            <w:r>
              <w:rPr>
                <w:rFonts w:hint="eastAsia" w:ascii="宋体" w:hAnsi="宋体" w:cs="宋体"/>
                <w:kern w:val="0"/>
                <w:sz w:val="18"/>
                <w:szCs w:val="18"/>
              </w:rPr>
              <w:t>建设项目压覆重要矿产资源审批</w:t>
            </w:r>
            <w:r>
              <w:rPr>
                <w:rFonts w:ascii="宋体" w:hAnsi="宋体" w:cs="宋体"/>
                <w:kern w:val="0"/>
                <w:sz w:val="18"/>
                <w:szCs w:val="18"/>
              </w:rPr>
              <w:t>”</w:t>
            </w:r>
            <w:r>
              <w:rPr>
                <w:rFonts w:hint="eastAsia" w:ascii="宋体" w:hAnsi="宋体" w:cs="宋体"/>
                <w:kern w:val="0"/>
                <w:sz w:val="18"/>
                <w:szCs w:val="18"/>
              </w:rPr>
              <w:t>，在土地供应前完成即可。</w:t>
            </w:r>
          </w:p>
        </w:tc>
        <w:tc>
          <w:tcPr>
            <w:tcW w:w="2447" w:type="dxa"/>
            <w:noWrap w:val="0"/>
            <w:vAlign w:val="center"/>
          </w:tcPr>
          <w:p>
            <w:pPr>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将</w:t>
            </w:r>
            <w:r>
              <w:rPr>
                <w:rFonts w:ascii="宋体" w:hAnsi="宋体" w:cs="宋体"/>
                <w:kern w:val="0"/>
                <w:sz w:val="18"/>
                <w:szCs w:val="18"/>
              </w:rPr>
              <w:t>“</w:t>
            </w:r>
            <w:r>
              <w:rPr>
                <w:rFonts w:hint="eastAsia" w:ascii="宋体" w:hAnsi="宋体" w:cs="宋体"/>
                <w:kern w:val="0"/>
                <w:sz w:val="18"/>
                <w:szCs w:val="18"/>
              </w:rPr>
              <w:t>防空地下室建设审批</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w:t>
            </w:r>
            <w:r>
              <w:rPr>
                <w:rFonts w:hint="eastAsia" w:ascii="宋体" w:hAnsi="宋体" w:cs="宋体"/>
                <w:kern w:val="0"/>
                <w:sz w:val="18"/>
                <w:szCs w:val="18"/>
              </w:rPr>
              <w:t>防空地下室易地建设审批</w:t>
            </w:r>
            <w:r>
              <w:rPr>
                <w:rFonts w:ascii="宋体" w:hAnsi="宋体" w:cs="宋体"/>
                <w:kern w:val="0"/>
                <w:sz w:val="18"/>
                <w:szCs w:val="18"/>
              </w:rPr>
              <w:t>”</w:t>
            </w:r>
            <w:r>
              <w:rPr>
                <w:rFonts w:hint="eastAsia" w:ascii="宋体" w:hAnsi="宋体" w:cs="宋体"/>
                <w:kern w:val="0"/>
                <w:sz w:val="18"/>
                <w:szCs w:val="18"/>
              </w:rPr>
              <w:t>合并为</w:t>
            </w:r>
            <w:r>
              <w:rPr>
                <w:rFonts w:ascii="宋体" w:hAnsi="宋体" w:cs="宋体"/>
                <w:kern w:val="0"/>
                <w:sz w:val="18"/>
                <w:szCs w:val="18"/>
              </w:rPr>
              <w:t>“</w:t>
            </w:r>
            <w:r>
              <w:rPr>
                <w:rFonts w:hint="eastAsia" w:ascii="宋体" w:hAnsi="宋体" w:cs="宋体"/>
                <w:kern w:val="0"/>
                <w:sz w:val="18"/>
                <w:szCs w:val="18"/>
              </w:rPr>
              <w:t>防空地下室建设审批</w:t>
            </w:r>
            <w:r>
              <w:rPr>
                <w:rFonts w:ascii="宋体" w:hAnsi="宋体" w:cs="宋体"/>
                <w:kern w:val="0"/>
                <w:sz w:val="18"/>
                <w:szCs w:val="18"/>
              </w:rPr>
              <w:t>”</w:t>
            </w:r>
            <w:r>
              <w:rPr>
                <w:rFonts w:hint="eastAsia" w:ascii="宋体" w:hAnsi="宋体" w:cs="宋体"/>
                <w:kern w:val="0"/>
                <w:sz w:val="18"/>
                <w:szCs w:val="18"/>
              </w:rPr>
              <w:t>。</w:t>
            </w:r>
          </w:p>
        </w:tc>
        <w:tc>
          <w:tcPr>
            <w:tcW w:w="2447" w:type="dxa"/>
            <w:noWrap w:val="0"/>
            <w:vAlign w:val="center"/>
          </w:tcPr>
          <w:p>
            <w:pPr>
              <w:spacing w:line="440" w:lineRule="exact"/>
              <w:jc w:val="center"/>
              <w:rPr>
                <w:rFonts w:ascii="宋体" w:hAnsi="宋体" w:cs="宋体"/>
                <w:kern w:val="0"/>
                <w:sz w:val="18"/>
                <w:szCs w:val="18"/>
              </w:rPr>
            </w:pPr>
            <w:r>
              <w:rPr>
                <w:rFonts w:hint="eastAsia" w:ascii="宋体" w:hAnsi="宋体" w:cs="宋体"/>
                <w:kern w:val="0"/>
                <w:sz w:val="18"/>
                <w:szCs w:val="18"/>
              </w:rPr>
              <w:t>市人防办</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6"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将消防、人防、技防等技术审查并入施工图设计文件审查，相关部门不再进行技术审查。制定我市施工图“联合审图”管理办法，明确全面推行联合审图的具体工作及审查内容、审查标准、审查方式和审查时限，施工图审查机构按照统一审查标准进行审查，承担技术审查责任，优化审查工作流程，原则上审查时限不超过15个工作日。制定施工图审查采取政府购买服务的实施方案，推行政府购买服务的方式开展施工图审查工作。</w:t>
            </w:r>
          </w:p>
        </w:tc>
        <w:tc>
          <w:tcPr>
            <w:tcW w:w="2447" w:type="dxa"/>
            <w:noWrap w:val="0"/>
            <w:vAlign w:val="center"/>
          </w:tcPr>
          <w:p>
            <w:pPr>
              <w:spacing w:line="440" w:lineRule="exact"/>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jc w:val="center"/>
              <w:rPr>
                <w:rFonts w:ascii="黑体" w:hAnsi="黑体" w:eastAsia="黑体" w:cs="宋体"/>
                <w:kern w:val="0"/>
                <w:sz w:val="18"/>
                <w:szCs w:val="18"/>
              </w:rPr>
            </w:pPr>
            <w:r>
              <w:rPr>
                <w:rFonts w:hint="eastAsia" w:ascii="宋体" w:hAnsi="宋体" w:cs="宋体"/>
                <w:kern w:val="0"/>
                <w:sz w:val="18"/>
                <w:szCs w:val="18"/>
              </w:rPr>
              <w:t>转变管理方式</w:t>
            </w: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对市场配置与政府管理边界进行明晰界定，凡是能由部门内部或部门共享获得的信息不再以审批或备案的形式要求申请人申报提供，转变为部门内部工作，强化服务及事中事后监管。</w:t>
            </w:r>
          </w:p>
        </w:tc>
        <w:tc>
          <w:tcPr>
            <w:tcW w:w="2447" w:type="dxa"/>
            <w:noWrap w:val="0"/>
            <w:vAlign w:val="center"/>
          </w:tcPr>
          <w:p>
            <w:pPr>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7"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jc w:val="center"/>
              <w:rPr>
                <w:rFonts w:ascii="黑体" w:hAnsi="黑体" w:eastAsia="黑体" w:cs="宋体"/>
                <w:kern w:val="0"/>
                <w:sz w:val="18"/>
                <w:szCs w:val="18"/>
              </w:rPr>
            </w:pPr>
            <w:r>
              <w:rPr>
                <w:rFonts w:hint="eastAsia" w:ascii="宋体" w:hAnsi="宋体" w:cs="宋体"/>
                <w:kern w:val="0"/>
                <w:sz w:val="18"/>
                <w:szCs w:val="18"/>
              </w:rPr>
              <w:t>调整审批时序</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地震安全性评价在工程设计前完成即可，环境影响评价、节能评价等评估评价和取水许可等事项在施工许可前完成即可。城市基础设施配套费、防空地下室易地建设费缴纳不作为建设工程规划许可证核发的前置条件。防空地下室设计条件核定（防空地下室防护等级、建筑面积等）前置到土地供应环节，并在土地供应方案中予以明确。可以将用地预审意见作为使用土地证明文件申请办理建设工程规划许可证。在工程建设许可阶段，政府相关部门将供水、供电、燃气、热力、排水、通信等市政公用基础设施信息告知相关专营单位，将报装手续提前到项目施工许可前办理，在项目施工阶段完成相关设施建设，项目竣工验收后直接办理接入事宜。</w:t>
            </w:r>
          </w:p>
        </w:tc>
        <w:tc>
          <w:tcPr>
            <w:tcW w:w="2447" w:type="dxa"/>
            <w:noWrap w:val="0"/>
            <w:vAlign w:val="center"/>
          </w:tcPr>
          <w:p>
            <w:pPr>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widowControl/>
              <w:jc w:val="center"/>
              <w:rPr>
                <w:rFonts w:ascii="黑体" w:hAnsi="黑体" w:eastAsia="黑体" w:cs="宋体"/>
                <w:kern w:val="0"/>
                <w:sz w:val="18"/>
                <w:szCs w:val="18"/>
              </w:rPr>
            </w:pPr>
            <w:r>
              <w:rPr>
                <w:rFonts w:hint="eastAsia" w:ascii="宋体" w:hAnsi="宋体" w:cs="宋体"/>
                <w:kern w:val="0"/>
                <w:sz w:val="18"/>
                <w:szCs w:val="18"/>
              </w:rPr>
              <w:t>规范审批事项</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全面清理工程建设项目审批事项，制定我市工程建设项目审批清单，明确各个审批事项的法律依据、适用范围、申请材料、前置条件和审批时限，并实行动态管理。政府要按照</w:t>
            </w:r>
            <w:r>
              <w:rPr>
                <w:rFonts w:ascii="宋体" w:hAnsi="宋体" w:cs="宋体"/>
                <w:kern w:val="0"/>
                <w:sz w:val="18"/>
                <w:szCs w:val="18"/>
              </w:rPr>
              <w:t>“</w:t>
            </w:r>
            <w:r>
              <w:rPr>
                <w:rFonts w:hint="eastAsia" w:ascii="宋体" w:hAnsi="宋体" w:cs="宋体"/>
                <w:kern w:val="0"/>
                <w:sz w:val="18"/>
                <w:szCs w:val="18"/>
              </w:rPr>
              <w:t>只减不增</w:t>
            </w:r>
            <w:r>
              <w:rPr>
                <w:rFonts w:ascii="宋体" w:hAnsi="宋体" w:cs="宋体"/>
                <w:kern w:val="0"/>
                <w:sz w:val="18"/>
                <w:szCs w:val="18"/>
              </w:rPr>
              <w:t>”</w:t>
            </w:r>
            <w:r>
              <w:rPr>
                <w:rFonts w:hint="eastAsia" w:ascii="宋体" w:hAnsi="宋体" w:cs="宋体"/>
                <w:kern w:val="0"/>
                <w:sz w:val="18"/>
                <w:szCs w:val="18"/>
              </w:rPr>
              <w:t>的基本要求，制定本级审批事项清单。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widowControl/>
              <w:jc w:val="center"/>
              <w:rPr>
                <w:rFonts w:ascii="黑体" w:hAnsi="黑体" w:eastAsia="黑体" w:cs="宋体"/>
                <w:kern w:val="0"/>
                <w:sz w:val="18"/>
                <w:szCs w:val="18"/>
              </w:rPr>
            </w:pPr>
            <w:r>
              <w:rPr>
                <w:rFonts w:hint="eastAsia" w:ascii="宋体" w:hAnsi="宋体" w:cs="宋体"/>
                <w:kern w:val="0"/>
                <w:sz w:val="18"/>
                <w:szCs w:val="18"/>
              </w:rPr>
              <w:t>合理划定审批阶段</w:t>
            </w: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制定各阶段实施审批管理办法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各阶段牵头部门</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jc w:val="left"/>
              <w:rPr>
                <w:sz w:val="18"/>
                <w:szCs w:val="18"/>
              </w:rPr>
            </w:pPr>
            <w:r>
              <w:rPr>
                <w:rFonts w:hint="eastAsia" w:ascii="宋体" w:hAnsi="宋体" w:cs="宋体"/>
                <w:kern w:val="0"/>
                <w:sz w:val="18"/>
                <w:szCs w:val="18"/>
              </w:rPr>
              <w:t>立项用地规划许可阶段主要包括项目审批核准（备案）、选址意见书核发、用地预审、用地规划许可证核发等。</w:t>
            </w:r>
          </w:p>
        </w:tc>
        <w:tc>
          <w:tcPr>
            <w:tcW w:w="2447" w:type="dxa"/>
            <w:noWrap w:val="0"/>
            <w:vAlign w:val="center"/>
          </w:tcPr>
          <w:p>
            <w:pPr>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jc w:val="left"/>
              <w:rPr>
                <w:sz w:val="18"/>
                <w:szCs w:val="18"/>
              </w:rPr>
            </w:pPr>
            <w:r>
              <w:rPr>
                <w:rFonts w:hint="eastAsia" w:ascii="宋体" w:hAnsi="宋体" w:cs="宋体"/>
                <w:kern w:val="0"/>
                <w:sz w:val="18"/>
                <w:szCs w:val="18"/>
              </w:rPr>
              <w:t>工程建设许可阶段主要包括设计方案审查、建设工程规划许可证核发等。</w:t>
            </w:r>
          </w:p>
        </w:tc>
        <w:tc>
          <w:tcPr>
            <w:tcW w:w="2447" w:type="dxa"/>
            <w:noWrap w:val="0"/>
            <w:vAlign w:val="center"/>
          </w:tcPr>
          <w:p>
            <w:pPr>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jc w:val="left"/>
              <w:rPr>
                <w:sz w:val="18"/>
                <w:szCs w:val="18"/>
              </w:rPr>
            </w:pPr>
            <w:r>
              <w:rPr>
                <w:rFonts w:hint="eastAsia" w:ascii="宋体" w:hAnsi="宋体" w:cs="宋体"/>
                <w:kern w:val="0"/>
                <w:sz w:val="18"/>
                <w:szCs w:val="18"/>
              </w:rPr>
              <w:t>施工许可阶段主要包括联合审图、施工许可证核发等。</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竣工验收阶段主要包括规划、土地、消防、人防、档案等验收及竣工验收备案等。</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sz w:val="18"/>
                <w:szCs w:val="18"/>
              </w:rPr>
            </w:pPr>
            <w:r>
              <w:rPr>
                <w:rFonts w:hint="eastAsia" w:ascii="宋体" w:hAnsi="宋体" w:cs="宋体"/>
                <w:kern w:val="0"/>
                <w:sz w:val="18"/>
                <w:szCs w:val="18"/>
              </w:rPr>
              <w:t>2019年7月上旬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widowControl/>
              <w:jc w:val="center"/>
              <w:rPr>
                <w:rFonts w:ascii="黑体" w:hAnsi="黑体" w:eastAsia="黑体" w:cs="宋体"/>
                <w:kern w:val="0"/>
                <w:sz w:val="18"/>
                <w:szCs w:val="18"/>
              </w:rPr>
            </w:pPr>
            <w:r>
              <w:rPr>
                <w:rFonts w:hint="eastAsia" w:ascii="宋体" w:hAnsi="宋体" w:cs="宋体"/>
                <w:kern w:val="0"/>
                <w:sz w:val="18"/>
                <w:szCs w:val="18"/>
              </w:rPr>
              <w:t>分类制定审批流程</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根据全省统一的工程建设项目审批流程图示范文本，制定我市政府投资、社会投资等不同类型工程的审批流程图。</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rFonts w:ascii="宋体" w:hAnsi="宋体" w:cs="宋体"/>
                <w:kern w:val="0"/>
                <w:sz w:val="18"/>
                <w:szCs w:val="18"/>
              </w:rPr>
            </w:pPr>
            <w:r>
              <w:rPr>
                <w:rFonts w:hint="eastAsia" w:ascii="宋体" w:hAnsi="宋体" w:cs="宋体"/>
                <w:kern w:val="0"/>
                <w:sz w:val="18"/>
                <w:szCs w:val="18"/>
              </w:rPr>
              <w:t>实行“联合审验”</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制定“联合踏勘、联合审查、联合测绘”管理办法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rFonts w:ascii="宋体" w:hAnsi="宋体" w:cs="宋体"/>
                <w:kern w:val="0"/>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制定“联合审图、联合验收”管理办法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rFonts w:ascii="宋体" w:hAnsi="宋体" w:cs="宋体"/>
                <w:kern w:val="0"/>
                <w:sz w:val="18"/>
                <w:szCs w:val="18"/>
              </w:rPr>
            </w:pPr>
            <w:r>
              <w:rPr>
                <w:rFonts w:hint="eastAsia" w:ascii="宋体" w:hAnsi="宋体" w:cs="宋体"/>
                <w:kern w:val="0"/>
                <w:sz w:val="18"/>
                <w:szCs w:val="18"/>
              </w:rPr>
              <w:t>推进区域评估和多评合一</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统一组织对区内土地勘测、矿产压覆、地质灾害、节能、水土保持、文物保护、洪水影响、地震安全性、气候可行性、环境评价等事项实施区域评估，不再进行单个项目的评估评价，区内的项目全部共享、免费使用评估成果，逐步实现区域评估全覆盖。</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rFonts w:ascii="宋体" w:hAnsi="宋体" w:cs="宋体"/>
                <w:kern w:val="0"/>
                <w:sz w:val="18"/>
                <w:szCs w:val="18"/>
              </w:rPr>
            </w:pPr>
          </w:p>
        </w:tc>
        <w:tc>
          <w:tcPr>
            <w:tcW w:w="6373" w:type="dxa"/>
            <w:noWrap w:val="0"/>
            <w:vAlign w:val="center"/>
          </w:tcPr>
          <w:p>
            <w:pPr>
              <w:jc w:val="left"/>
              <w:rPr>
                <w:rFonts w:ascii="宋体" w:hAnsi="宋体" w:cs="宋体"/>
                <w:kern w:val="0"/>
                <w:sz w:val="18"/>
                <w:szCs w:val="18"/>
              </w:rPr>
            </w:pPr>
            <w:r>
              <w:rPr>
                <w:rFonts w:hint="eastAsia" w:ascii="宋体" w:hAnsi="宋体" w:cs="宋体"/>
                <w:kern w:val="0"/>
                <w:sz w:val="18"/>
                <w:szCs w:val="18"/>
              </w:rPr>
              <w:t>取消企业投资备案类项目中工业项目、小型项目的各类评估，改为项目单位按照规定组织编制。将工程建设项目流程中各类技术性评估事项由串联分散办理调整为并联集中办理，推行“多评合一”，实现“一次申请、一次告知、同步编制、集中评审”。</w:t>
            </w:r>
          </w:p>
        </w:tc>
        <w:tc>
          <w:tcPr>
            <w:tcW w:w="2447" w:type="dxa"/>
            <w:noWrap w:val="0"/>
            <w:vAlign w:val="center"/>
          </w:tcPr>
          <w:p>
            <w:pPr>
              <w:jc w:val="center"/>
              <w:rPr>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9"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rFonts w:ascii="宋体" w:hAnsi="宋体" w:cs="宋体"/>
                <w:kern w:val="0"/>
                <w:sz w:val="18"/>
                <w:szCs w:val="18"/>
              </w:rPr>
            </w:pPr>
            <w:r>
              <w:rPr>
                <w:rFonts w:hint="eastAsia" w:ascii="宋体" w:hAnsi="宋体" w:cs="宋体"/>
                <w:kern w:val="0"/>
                <w:sz w:val="18"/>
                <w:szCs w:val="18"/>
              </w:rPr>
              <w:t>推行告知承诺制</w:t>
            </w:r>
            <w:r>
              <w:rPr>
                <w:rFonts w:ascii="宋体" w:hAnsi="宋体" w:cs="宋体"/>
                <w:kern w:val="0"/>
                <w:sz w:val="18"/>
                <w:szCs w:val="18"/>
              </w:rPr>
              <w:t>，实行“容缺办理”</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通过事中事后监管能够纠正不符合审批条件的行为且不会产生严重后果的审批事项，实行告知承诺制。公布实行告知承诺制的工程建设项目审批事项清单及具体要求，申请人按照要求作出书面承诺的，审批部门可以根据申请人信用等情况直接作出审批决定。</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6"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办理施工许可证之前的审批事项，可以容缺办理的，先行出具预审意见，待相关手续办理完毕后，预审意见直接转换为审批手续。</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0" w:hRule="exact"/>
        </w:trPr>
        <w:tc>
          <w:tcPr>
            <w:tcW w:w="817" w:type="dxa"/>
            <w:vMerge w:val="restart"/>
            <w:noWrap w:val="0"/>
            <w:vAlign w:val="center"/>
          </w:tcPr>
          <w:p>
            <w:pPr>
              <w:jc w:val="center"/>
              <w:rPr>
                <w:sz w:val="18"/>
                <w:szCs w:val="18"/>
              </w:rPr>
            </w:pPr>
            <w:r>
              <w:rPr>
                <w:rFonts w:hint="eastAsia"/>
                <w:sz w:val="18"/>
                <w:szCs w:val="18"/>
              </w:rPr>
              <w:t>2</w:t>
            </w:r>
          </w:p>
        </w:tc>
        <w:tc>
          <w:tcPr>
            <w:tcW w:w="851" w:type="dxa"/>
            <w:vMerge w:val="restart"/>
            <w:noWrap w:val="0"/>
            <w:vAlign w:val="center"/>
          </w:tcPr>
          <w:p>
            <w:pPr>
              <w:widowControl/>
              <w:jc w:val="center"/>
              <w:rPr>
                <w:rFonts w:ascii="黑体" w:hAnsi="黑体" w:eastAsia="黑体"/>
                <w:sz w:val="18"/>
                <w:szCs w:val="18"/>
              </w:rPr>
            </w:pPr>
            <w:r>
              <w:rPr>
                <w:rFonts w:hint="eastAsia" w:ascii="黑体" w:hAnsi="黑体" w:eastAsia="黑体"/>
                <w:sz w:val="18"/>
                <w:szCs w:val="18"/>
              </w:rPr>
              <w:t>统一信息数据平台</w:t>
            </w:r>
          </w:p>
        </w:tc>
        <w:tc>
          <w:tcPr>
            <w:tcW w:w="856" w:type="dxa"/>
            <w:vMerge w:val="restart"/>
            <w:noWrap w:val="0"/>
            <w:vAlign w:val="center"/>
          </w:tcPr>
          <w:p>
            <w:pPr>
              <w:widowControl/>
              <w:jc w:val="center"/>
              <w:rPr>
                <w:rFonts w:ascii="黑体" w:hAnsi="黑体" w:eastAsia="黑体" w:cs="宋体"/>
                <w:kern w:val="0"/>
                <w:sz w:val="18"/>
                <w:szCs w:val="18"/>
              </w:rPr>
            </w:pPr>
            <w:r>
              <w:rPr>
                <w:rFonts w:hint="eastAsia" w:ascii="宋体" w:hAnsi="宋体" w:cs="宋体"/>
                <w:kern w:val="0"/>
                <w:sz w:val="18"/>
                <w:szCs w:val="18"/>
              </w:rPr>
              <w:t>建立完善工程建设项目审批管理系统</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建设</w:t>
            </w:r>
            <w:r>
              <w:rPr>
                <w:rFonts w:ascii="宋体" w:hAnsi="宋体" w:cs="宋体"/>
                <w:kern w:val="0"/>
                <w:sz w:val="18"/>
                <w:szCs w:val="18"/>
              </w:rPr>
              <w:t>“</w:t>
            </w:r>
            <w:r>
              <w:rPr>
                <w:rFonts w:hint="eastAsia" w:ascii="宋体" w:hAnsi="宋体" w:cs="宋体"/>
                <w:kern w:val="0"/>
                <w:sz w:val="18"/>
                <w:szCs w:val="18"/>
              </w:rPr>
              <w:t>横向到边、纵向到底</w:t>
            </w:r>
            <w:r>
              <w:rPr>
                <w:rFonts w:ascii="宋体" w:hAnsi="宋体" w:cs="宋体"/>
                <w:kern w:val="0"/>
                <w:sz w:val="18"/>
                <w:szCs w:val="18"/>
              </w:rPr>
              <w:t>”</w:t>
            </w:r>
            <w:r>
              <w:rPr>
                <w:rFonts w:hint="eastAsia" w:ascii="宋体" w:hAnsi="宋体" w:cs="宋体"/>
                <w:kern w:val="0"/>
                <w:sz w:val="18"/>
                <w:szCs w:val="18"/>
              </w:rPr>
              <w:t>的工程建设项目审批管理系统，实现在</w:t>
            </w:r>
            <w:r>
              <w:rPr>
                <w:rFonts w:ascii="宋体" w:hAnsi="宋体" w:cs="宋体"/>
                <w:kern w:val="0"/>
                <w:sz w:val="18"/>
                <w:szCs w:val="18"/>
              </w:rPr>
              <w:t>“</w:t>
            </w:r>
            <w:r>
              <w:rPr>
                <w:rFonts w:hint="eastAsia" w:ascii="宋体" w:hAnsi="宋体" w:cs="宋体"/>
                <w:kern w:val="0"/>
                <w:sz w:val="18"/>
                <w:szCs w:val="18"/>
              </w:rPr>
              <w:t>一张蓝图</w:t>
            </w:r>
            <w:r>
              <w:rPr>
                <w:rFonts w:ascii="宋体" w:hAnsi="宋体" w:cs="宋体"/>
                <w:kern w:val="0"/>
                <w:sz w:val="18"/>
                <w:szCs w:val="18"/>
              </w:rPr>
              <w:t>”</w:t>
            </w:r>
            <w:r>
              <w:rPr>
                <w:rFonts w:hint="eastAsia" w:ascii="宋体" w:hAnsi="宋体" w:cs="宋体"/>
                <w:kern w:val="0"/>
                <w:sz w:val="18"/>
                <w:szCs w:val="18"/>
              </w:rPr>
              <w:t>基础上开展审批，满足</w:t>
            </w:r>
            <w:r>
              <w:rPr>
                <w:rFonts w:ascii="宋体" w:hAnsi="宋体" w:cs="宋体"/>
                <w:kern w:val="0"/>
                <w:sz w:val="18"/>
                <w:szCs w:val="18"/>
              </w:rPr>
              <w:t>“</w:t>
            </w:r>
            <w:r>
              <w:rPr>
                <w:rFonts w:hint="eastAsia" w:ascii="宋体" w:hAnsi="宋体" w:cs="宋体"/>
                <w:kern w:val="0"/>
                <w:sz w:val="18"/>
                <w:szCs w:val="18"/>
              </w:rPr>
              <w:t>统一受理、并联审批、实时流转、跟踪督办、信息共享</w:t>
            </w:r>
            <w:r>
              <w:rPr>
                <w:rFonts w:ascii="宋体" w:hAnsi="宋体" w:cs="宋体"/>
                <w:kern w:val="0"/>
                <w:sz w:val="18"/>
                <w:szCs w:val="18"/>
              </w:rPr>
              <w:t>”</w:t>
            </w:r>
            <w:r>
              <w:rPr>
                <w:rFonts w:hint="eastAsia" w:ascii="宋体" w:hAnsi="宋体" w:cs="宋体"/>
                <w:kern w:val="0"/>
                <w:sz w:val="18"/>
                <w:szCs w:val="18"/>
              </w:rPr>
              <w:t>等要求，覆盖各部门和县（市、区）各层级并与国家工程建设审批系统和河南省政务服务网对接。</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完善审批管理系统，实现与相关系统平台的互联互通。</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ascii="宋体" w:hAnsi="宋体" w:cs="宋体"/>
                <w:kern w:val="0"/>
                <w:sz w:val="18"/>
                <w:szCs w:val="18"/>
              </w:rPr>
              <w:t>保障工程建设项目审批管理系统建设资金。</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市财政局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2019年7月上旬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exact"/>
        </w:trPr>
        <w:tc>
          <w:tcPr>
            <w:tcW w:w="817" w:type="dxa"/>
            <w:vMerge w:val="restart"/>
            <w:noWrap w:val="0"/>
            <w:vAlign w:val="center"/>
          </w:tcPr>
          <w:p>
            <w:pPr>
              <w:jc w:val="center"/>
              <w:rPr>
                <w:sz w:val="18"/>
                <w:szCs w:val="18"/>
              </w:rPr>
            </w:pPr>
            <w:r>
              <w:rPr>
                <w:rFonts w:hint="eastAsia"/>
                <w:sz w:val="18"/>
                <w:szCs w:val="18"/>
              </w:rPr>
              <w:t>3</w:t>
            </w:r>
          </w:p>
        </w:tc>
        <w:tc>
          <w:tcPr>
            <w:tcW w:w="851" w:type="dxa"/>
            <w:vMerge w:val="restart"/>
            <w:noWrap w:val="0"/>
            <w:vAlign w:val="center"/>
          </w:tcPr>
          <w:p>
            <w:pPr>
              <w:jc w:val="center"/>
              <w:rPr>
                <w:rFonts w:ascii="黑体" w:hAnsi="黑体" w:eastAsia="黑体"/>
                <w:sz w:val="18"/>
                <w:szCs w:val="18"/>
              </w:rPr>
            </w:pPr>
            <w:r>
              <w:rPr>
                <w:rFonts w:hint="eastAsia" w:ascii="黑体" w:hAnsi="黑体" w:eastAsia="黑体"/>
                <w:sz w:val="18"/>
                <w:szCs w:val="18"/>
              </w:rPr>
              <w:t>统一审批管理体系</w:t>
            </w:r>
          </w:p>
        </w:tc>
        <w:tc>
          <w:tcPr>
            <w:tcW w:w="856" w:type="dxa"/>
            <w:vMerge w:val="restart"/>
            <w:noWrap w:val="0"/>
            <w:vAlign w:val="center"/>
          </w:tcPr>
          <w:p>
            <w:pPr>
              <w:widowControl/>
              <w:jc w:val="center"/>
              <w:rPr>
                <w:rFonts w:ascii="黑体" w:hAnsi="黑体" w:eastAsia="黑体" w:cs="宋体"/>
                <w:kern w:val="0"/>
                <w:sz w:val="18"/>
                <w:szCs w:val="18"/>
              </w:rPr>
            </w:pPr>
            <w:r>
              <w:rPr>
                <w:rFonts w:ascii="宋体" w:hAnsi="宋体" w:cs="宋体"/>
                <w:kern w:val="0"/>
                <w:sz w:val="18"/>
                <w:szCs w:val="18"/>
              </w:rPr>
              <w:t>“</w:t>
            </w:r>
            <w:r>
              <w:rPr>
                <w:rFonts w:hint="eastAsia" w:ascii="宋体" w:hAnsi="宋体" w:cs="宋体"/>
                <w:kern w:val="0"/>
                <w:sz w:val="18"/>
                <w:szCs w:val="18"/>
              </w:rPr>
              <w:t>一张蓝图</w:t>
            </w:r>
            <w:r>
              <w:rPr>
                <w:rFonts w:ascii="宋体" w:hAnsi="宋体" w:cs="宋体"/>
                <w:kern w:val="0"/>
                <w:sz w:val="18"/>
                <w:szCs w:val="18"/>
              </w:rPr>
              <w:t>”</w:t>
            </w:r>
            <w:r>
              <w:rPr>
                <w:rFonts w:hint="eastAsia" w:ascii="宋体" w:hAnsi="宋体" w:cs="宋体"/>
                <w:kern w:val="0"/>
                <w:sz w:val="18"/>
                <w:szCs w:val="18"/>
              </w:rPr>
              <w:t>统筹项目实施</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全面梳理各类规划与空间管控要素，明确</w:t>
            </w:r>
            <w:r>
              <w:rPr>
                <w:rFonts w:ascii="宋体" w:hAnsi="宋体" w:cs="宋体"/>
                <w:kern w:val="0"/>
                <w:sz w:val="18"/>
                <w:szCs w:val="18"/>
              </w:rPr>
              <w:t>“</w:t>
            </w:r>
            <w:r>
              <w:rPr>
                <w:rFonts w:hint="eastAsia" w:ascii="宋体" w:hAnsi="宋体" w:cs="宋体"/>
                <w:kern w:val="0"/>
                <w:sz w:val="18"/>
                <w:szCs w:val="18"/>
              </w:rPr>
              <w:t>多规合一</w:t>
            </w:r>
            <w:r>
              <w:rPr>
                <w:rFonts w:ascii="宋体" w:hAnsi="宋体" w:cs="宋体"/>
                <w:kern w:val="0"/>
                <w:sz w:val="18"/>
                <w:szCs w:val="18"/>
              </w:rPr>
              <w:t>”</w:t>
            </w:r>
            <w:r>
              <w:rPr>
                <w:rFonts w:hint="eastAsia" w:ascii="宋体" w:hAnsi="宋体" w:cs="宋体"/>
                <w:kern w:val="0"/>
                <w:sz w:val="18"/>
                <w:szCs w:val="18"/>
              </w:rPr>
              <w:t>包含的规划目录，建立</w:t>
            </w:r>
            <w:r>
              <w:rPr>
                <w:rFonts w:ascii="宋体" w:hAnsi="宋体" w:cs="宋体"/>
                <w:kern w:val="0"/>
                <w:sz w:val="18"/>
                <w:szCs w:val="18"/>
              </w:rPr>
              <w:t>“</w:t>
            </w:r>
            <w:r>
              <w:rPr>
                <w:rFonts w:hint="eastAsia" w:ascii="宋体" w:hAnsi="宋体" w:cs="宋体"/>
                <w:kern w:val="0"/>
                <w:sz w:val="18"/>
                <w:szCs w:val="18"/>
              </w:rPr>
              <w:t>多规合一</w:t>
            </w:r>
            <w:r>
              <w:rPr>
                <w:rFonts w:ascii="宋体" w:hAnsi="宋体" w:cs="宋体"/>
                <w:kern w:val="0"/>
                <w:sz w:val="18"/>
                <w:szCs w:val="18"/>
              </w:rPr>
              <w:t>”</w:t>
            </w:r>
            <w:r>
              <w:rPr>
                <w:rFonts w:hint="eastAsia" w:ascii="宋体" w:hAnsi="宋体" w:cs="宋体"/>
                <w:kern w:val="0"/>
                <w:sz w:val="18"/>
                <w:szCs w:val="18"/>
              </w:rPr>
              <w:t>协调机制，明确形成数据目录（各类空间规划图层信息等），统筹整合各类空间规划等事项完成的具体要求和时间节点。</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rFonts w:ascii="黑体" w:hAnsi="黑体" w:eastAsia="黑体"/>
                <w:sz w:val="18"/>
                <w:szCs w:val="18"/>
              </w:rPr>
            </w:pPr>
          </w:p>
        </w:tc>
        <w:tc>
          <w:tcPr>
            <w:tcW w:w="856" w:type="dxa"/>
            <w:vMerge w:val="continue"/>
            <w:noWrap w:val="0"/>
            <w:vAlign w:val="center"/>
          </w:tcPr>
          <w:p>
            <w:pPr>
              <w:widowControl/>
              <w:jc w:val="center"/>
              <w:rPr>
                <w:rFonts w:ascii="宋体" w:hAnsi="宋体" w:cs="宋体"/>
                <w:kern w:val="0"/>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制定工程建设项目生成管理办法，明确如何统筹协调各部门对工程建设项目提出建设条件以及需要开展的评估事项等内容。</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基本形成</w:t>
            </w:r>
            <w:r>
              <w:rPr>
                <w:rFonts w:ascii="宋体" w:hAnsi="宋体" w:cs="宋体"/>
                <w:kern w:val="0"/>
                <w:sz w:val="18"/>
                <w:szCs w:val="18"/>
              </w:rPr>
              <w:t>“</w:t>
            </w:r>
            <w:r>
              <w:rPr>
                <w:rFonts w:hint="eastAsia" w:ascii="宋体" w:hAnsi="宋体" w:cs="宋体"/>
                <w:kern w:val="0"/>
                <w:sz w:val="18"/>
                <w:szCs w:val="18"/>
              </w:rPr>
              <w:t>多规合一</w:t>
            </w:r>
            <w:r>
              <w:rPr>
                <w:rFonts w:ascii="宋体" w:hAnsi="宋体" w:cs="宋体"/>
                <w:kern w:val="0"/>
                <w:sz w:val="18"/>
                <w:szCs w:val="18"/>
              </w:rPr>
              <w:t>”</w:t>
            </w:r>
            <w:r>
              <w:rPr>
                <w:rFonts w:hint="eastAsia" w:ascii="宋体" w:hAnsi="宋体" w:cs="宋体"/>
                <w:kern w:val="0"/>
                <w:sz w:val="18"/>
                <w:szCs w:val="18"/>
              </w:rPr>
              <w:t>的</w:t>
            </w:r>
            <w:r>
              <w:rPr>
                <w:rFonts w:ascii="宋体" w:hAnsi="宋体" w:cs="宋体"/>
                <w:kern w:val="0"/>
                <w:sz w:val="18"/>
                <w:szCs w:val="18"/>
              </w:rPr>
              <w:t>“</w:t>
            </w:r>
            <w:r>
              <w:rPr>
                <w:rFonts w:hint="eastAsia" w:ascii="宋体" w:hAnsi="宋体" w:cs="宋体"/>
                <w:kern w:val="0"/>
                <w:sz w:val="18"/>
                <w:szCs w:val="18"/>
              </w:rPr>
              <w:t>一张蓝图</w:t>
            </w:r>
            <w:r>
              <w:rPr>
                <w:rFonts w:ascii="宋体" w:hAnsi="宋体" w:cs="宋体"/>
                <w:kern w:val="0"/>
                <w:sz w:val="18"/>
                <w:szCs w:val="18"/>
              </w:rPr>
              <w:t>”</w:t>
            </w:r>
            <w:r>
              <w:rPr>
                <w:rFonts w:hint="eastAsia" w:ascii="宋体" w:hAnsi="宋体" w:cs="宋体"/>
                <w:kern w:val="0"/>
                <w:sz w:val="18"/>
                <w:szCs w:val="18"/>
              </w:rPr>
              <w:t>，整合空间管控数据，明确生态保护红线、永久基本农田、城镇开发边界等控制线，形成管控边界清晰、责任主体明确和管控规则明晰的空间规划图，实现利用工程建设项目审批管理系统的</w:t>
            </w:r>
            <w:r>
              <w:rPr>
                <w:rFonts w:ascii="宋体" w:hAnsi="宋体" w:cs="宋体"/>
                <w:kern w:val="0"/>
                <w:sz w:val="18"/>
                <w:szCs w:val="18"/>
              </w:rPr>
              <w:t>“</w:t>
            </w:r>
            <w:r>
              <w:rPr>
                <w:rFonts w:hint="eastAsia" w:ascii="宋体" w:hAnsi="宋体" w:cs="宋体"/>
                <w:kern w:val="0"/>
                <w:sz w:val="18"/>
                <w:szCs w:val="18"/>
              </w:rPr>
              <w:t>多规合一</w:t>
            </w:r>
            <w:r>
              <w:rPr>
                <w:rFonts w:ascii="宋体" w:hAnsi="宋体" w:cs="宋体"/>
                <w:kern w:val="0"/>
                <w:sz w:val="18"/>
                <w:szCs w:val="18"/>
              </w:rPr>
              <w:t>”</w:t>
            </w:r>
            <w:r>
              <w:rPr>
                <w:rFonts w:hint="eastAsia" w:ascii="宋体" w:hAnsi="宋体" w:cs="宋体"/>
                <w:kern w:val="0"/>
                <w:sz w:val="18"/>
                <w:szCs w:val="18"/>
              </w:rPr>
              <w:t>功能策划生成项目。</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完成差异图斑分析，制定消除空间规划矛盾和差异的工作计划，努力消除主要空间规划矛盾和差异，不断提高</w:t>
            </w:r>
            <w:r>
              <w:rPr>
                <w:rFonts w:ascii="宋体" w:hAnsi="宋体" w:cs="宋体"/>
                <w:kern w:val="0"/>
                <w:sz w:val="18"/>
                <w:szCs w:val="18"/>
              </w:rPr>
              <w:t>“</w:t>
            </w:r>
            <w:r>
              <w:rPr>
                <w:rFonts w:hint="eastAsia" w:ascii="宋体" w:hAnsi="宋体" w:cs="宋体"/>
                <w:kern w:val="0"/>
                <w:sz w:val="18"/>
                <w:szCs w:val="18"/>
              </w:rPr>
              <w:t>一张蓝图</w:t>
            </w:r>
            <w:r>
              <w:rPr>
                <w:rFonts w:ascii="宋体" w:hAnsi="宋体" w:cs="宋体"/>
                <w:kern w:val="0"/>
                <w:sz w:val="18"/>
                <w:szCs w:val="18"/>
              </w:rPr>
              <w:t>”</w:t>
            </w:r>
            <w:r>
              <w:rPr>
                <w:rFonts w:hint="eastAsia" w:ascii="宋体" w:hAnsi="宋体" w:cs="宋体"/>
                <w:kern w:val="0"/>
                <w:sz w:val="18"/>
                <w:szCs w:val="18"/>
              </w:rPr>
              <w:t>统筹项目实施效率。</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2019年10月底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完成</w:t>
            </w:r>
            <w:r>
              <w:rPr>
                <w:rFonts w:ascii="宋体" w:hAnsi="宋体" w:cs="宋体"/>
                <w:kern w:val="0"/>
                <w:sz w:val="18"/>
                <w:szCs w:val="18"/>
              </w:rPr>
              <w:t>“</w:t>
            </w:r>
            <w:r>
              <w:rPr>
                <w:rFonts w:hint="eastAsia" w:ascii="宋体" w:hAnsi="宋体" w:cs="宋体"/>
                <w:kern w:val="0"/>
                <w:sz w:val="18"/>
                <w:szCs w:val="18"/>
              </w:rPr>
              <w:t>一张蓝</w:t>
            </w:r>
            <w:bookmarkStart w:id="0" w:name="_GoBack"/>
            <w:bookmarkEnd w:id="0"/>
            <w:r>
              <w:rPr>
                <w:rFonts w:hint="eastAsia" w:ascii="宋体" w:hAnsi="宋体" w:cs="宋体"/>
                <w:kern w:val="0"/>
                <w:sz w:val="18"/>
                <w:szCs w:val="18"/>
              </w:rPr>
              <w:t>图</w:t>
            </w:r>
            <w:r>
              <w:rPr>
                <w:rFonts w:ascii="宋体" w:hAnsi="宋体" w:cs="宋体"/>
                <w:kern w:val="0"/>
                <w:sz w:val="18"/>
                <w:szCs w:val="18"/>
              </w:rPr>
              <w:t>”</w:t>
            </w:r>
            <w:r>
              <w:rPr>
                <w:rFonts w:hint="eastAsia" w:ascii="宋体" w:hAnsi="宋体" w:cs="宋体"/>
                <w:kern w:val="0"/>
                <w:sz w:val="18"/>
                <w:szCs w:val="18"/>
              </w:rPr>
              <w:t>主要空间规划数据整合，制定工程建设项目年度实施计划。</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ascii="宋体" w:hAnsi="宋体" w:cs="宋体"/>
                <w:kern w:val="0"/>
                <w:sz w:val="18"/>
                <w:szCs w:val="18"/>
              </w:rPr>
              <w:t>“</w:t>
            </w:r>
            <w:r>
              <w:rPr>
                <w:rFonts w:hint="eastAsia" w:ascii="宋体" w:hAnsi="宋体" w:cs="宋体"/>
                <w:kern w:val="0"/>
                <w:sz w:val="18"/>
                <w:szCs w:val="18"/>
              </w:rPr>
              <w:t>一个窗口</w:t>
            </w:r>
            <w:r>
              <w:rPr>
                <w:rFonts w:ascii="宋体" w:hAnsi="宋体" w:cs="宋体"/>
                <w:kern w:val="0"/>
                <w:sz w:val="18"/>
                <w:szCs w:val="18"/>
              </w:rPr>
              <w:t>”</w:t>
            </w:r>
            <w:r>
              <w:rPr>
                <w:rFonts w:hint="eastAsia" w:ascii="宋体" w:hAnsi="宋体" w:cs="宋体"/>
                <w:kern w:val="0"/>
                <w:sz w:val="18"/>
                <w:szCs w:val="18"/>
              </w:rPr>
              <w:t>提供综合服务</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加强政务服务实体大厅和政务服务网的平台建设，制定线上线下</w:t>
            </w:r>
            <w:r>
              <w:rPr>
                <w:rFonts w:ascii="宋体" w:hAnsi="宋体" w:cs="宋体"/>
                <w:kern w:val="0"/>
                <w:sz w:val="18"/>
                <w:szCs w:val="18"/>
              </w:rPr>
              <w:t>“</w:t>
            </w:r>
            <w:r>
              <w:rPr>
                <w:rFonts w:hint="eastAsia" w:ascii="宋体" w:hAnsi="宋体" w:cs="宋体"/>
                <w:kern w:val="0"/>
                <w:sz w:val="18"/>
                <w:szCs w:val="18"/>
              </w:rPr>
              <w:t>一个窗口</w:t>
            </w:r>
            <w:r>
              <w:rPr>
                <w:rFonts w:ascii="宋体" w:hAnsi="宋体" w:cs="宋体"/>
                <w:kern w:val="0"/>
                <w:sz w:val="18"/>
                <w:szCs w:val="18"/>
              </w:rPr>
              <w:t>”</w:t>
            </w:r>
            <w:r>
              <w:rPr>
                <w:rFonts w:hint="eastAsia" w:ascii="宋体" w:hAnsi="宋体" w:cs="宋体"/>
                <w:kern w:val="0"/>
                <w:sz w:val="18"/>
                <w:szCs w:val="18"/>
              </w:rPr>
              <w:t>提供综合服务的具体措施和运行规则。在市行政服务中心设立工程建设项目审批综合服务窗口，建立完善</w:t>
            </w:r>
            <w:r>
              <w:rPr>
                <w:rFonts w:ascii="宋体" w:hAnsi="宋体" w:cs="宋体"/>
                <w:kern w:val="0"/>
                <w:sz w:val="18"/>
                <w:szCs w:val="18"/>
              </w:rPr>
              <w:t>“</w:t>
            </w:r>
            <w:r>
              <w:rPr>
                <w:rFonts w:hint="eastAsia" w:ascii="宋体" w:hAnsi="宋体" w:cs="宋体"/>
                <w:kern w:val="0"/>
                <w:sz w:val="18"/>
                <w:szCs w:val="18"/>
              </w:rPr>
              <w:t>前台受理、后台审核</w:t>
            </w:r>
            <w:r>
              <w:rPr>
                <w:rFonts w:ascii="宋体" w:hAnsi="宋体" w:cs="宋体"/>
                <w:kern w:val="0"/>
                <w:sz w:val="18"/>
                <w:szCs w:val="18"/>
              </w:rPr>
              <w:t>”</w:t>
            </w:r>
            <w:r>
              <w:rPr>
                <w:rFonts w:hint="eastAsia" w:ascii="宋体" w:hAnsi="宋体" w:cs="宋体"/>
                <w:kern w:val="0"/>
                <w:sz w:val="18"/>
                <w:szCs w:val="18"/>
              </w:rPr>
              <w:t>的“一窗通办”的运行机制。</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市行政服务中心</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制定</w:t>
            </w:r>
            <w:r>
              <w:rPr>
                <w:rFonts w:ascii="宋体" w:hAnsi="宋体" w:cs="宋体"/>
                <w:kern w:val="0"/>
                <w:sz w:val="18"/>
                <w:szCs w:val="18"/>
              </w:rPr>
              <w:t>“</w:t>
            </w:r>
            <w:r>
              <w:rPr>
                <w:rFonts w:hint="eastAsia" w:ascii="宋体" w:hAnsi="宋体" w:cs="宋体"/>
                <w:kern w:val="0"/>
                <w:sz w:val="18"/>
                <w:szCs w:val="18"/>
              </w:rPr>
              <w:t>一窗受理</w:t>
            </w:r>
            <w:r>
              <w:rPr>
                <w:rFonts w:ascii="宋体" w:hAnsi="宋体" w:cs="宋体"/>
                <w:kern w:val="0"/>
                <w:sz w:val="18"/>
                <w:szCs w:val="18"/>
              </w:rPr>
              <w:t>”</w:t>
            </w:r>
            <w:r>
              <w:rPr>
                <w:rFonts w:hint="eastAsia" w:ascii="宋体" w:hAnsi="宋体" w:cs="宋体"/>
                <w:kern w:val="0"/>
                <w:sz w:val="18"/>
                <w:szCs w:val="18"/>
              </w:rPr>
              <w:t>工作规程，工程建设项目审批综合服务窗口要实现统一收件、发件、咨询等功能，制定并实施咨询辅导等服务规定。</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市行政服务中心</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widowControl/>
              <w:jc w:val="center"/>
              <w:rPr>
                <w:rFonts w:ascii="黑体" w:hAnsi="黑体" w:eastAsia="黑体" w:cs="宋体"/>
                <w:kern w:val="0"/>
                <w:sz w:val="18"/>
                <w:szCs w:val="18"/>
              </w:rPr>
            </w:pPr>
            <w:r>
              <w:rPr>
                <w:rFonts w:ascii="宋体" w:hAnsi="宋体" w:cs="宋体"/>
                <w:kern w:val="0"/>
                <w:sz w:val="18"/>
                <w:szCs w:val="18"/>
              </w:rPr>
              <w:t>“</w:t>
            </w:r>
            <w:r>
              <w:rPr>
                <w:rFonts w:hint="eastAsia" w:ascii="宋体" w:hAnsi="宋体" w:cs="宋体"/>
                <w:kern w:val="0"/>
                <w:sz w:val="18"/>
                <w:szCs w:val="18"/>
              </w:rPr>
              <w:t>一张表单</w:t>
            </w:r>
            <w:r>
              <w:rPr>
                <w:rFonts w:ascii="宋体" w:hAnsi="宋体" w:cs="宋体"/>
                <w:kern w:val="0"/>
                <w:sz w:val="18"/>
                <w:szCs w:val="18"/>
              </w:rPr>
              <w:t>”</w:t>
            </w:r>
            <w:r>
              <w:rPr>
                <w:rFonts w:hint="eastAsia" w:ascii="宋体" w:hAnsi="宋体" w:cs="宋体"/>
                <w:kern w:val="0"/>
                <w:sz w:val="18"/>
                <w:szCs w:val="18"/>
              </w:rPr>
              <w:t>整合申报材料</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组织协调相关部门整合审批事项的办理指南，整合各阶段所有事项所需申报材料，分阶段制作</w:t>
            </w:r>
            <w:r>
              <w:rPr>
                <w:rFonts w:ascii="宋体" w:hAnsi="宋体" w:cs="宋体"/>
                <w:kern w:val="0"/>
                <w:sz w:val="18"/>
                <w:szCs w:val="18"/>
              </w:rPr>
              <w:t>“</w:t>
            </w:r>
            <w:r>
              <w:rPr>
                <w:rFonts w:hint="eastAsia" w:ascii="宋体" w:hAnsi="宋体" w:cs="宋体"/>
                <w:kern w:val="0"/>
                <w:sz w:val="18"/>
                <w:szCs w:val="18"/>
              </w:rPr>
              <w:t>一份办事指南、一张申请表单、一套申报材料</w:t>
            </w:r>
            <w:r>
              <w:rPr>
                <w:rFonts w:ascii="宋体" w:hAnsi="宋体" w:cs="宋体"/>
                <w:kern w:val="0"/>
                <w:sz w:val="18"/>
                <w:szCs w:val="18"/>
              </w:rPr>
              <w:t>”</w:t>
            </w:r>
            <w:r>
              <w:rPr>
                <w:rFonts w:hint="eastAsia" w:ascii="宋体" w:hAnsi="宋体" w:cs="宋体"/>
                <w:kern w:val="0"/>
                <w:sz w:val="18"/>
                <w:szCs w:val="18"/>
              </w:rPr>
              <w:t>。</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ascii="宋体" w:hAnsi="宋体" w:cs="宋体"/>
                <w:kern w:val="0"/>
                <w:sz w:val="18"/>
                <w:szCs w:val="18"/>
              </w:rPr>
              <w:t>“</w:t>
            </w:r>
            <w:r>
              <w:rPr>
                <w:rFonts w:hint="eastAsia" w:ascii="宋体" w:hAnsi="宋体" w:cs="宋体"/>
                <w:kern w:val="0"/>
                <w:sz w:val="18"/>
                <w:szCs w:val="18"/>
              </w:rPr>
              <w:t>一套机制</w:t>
            </w:r>
            <w:r>
              <w:rPr>
                <w:rFonts w:ascii="宋体" w:hAnsi="宋体" w:cs="宋体"/>
                <w:kern w:val="0"/>
                <w:sz w:val="18"/>
                <w:szCs w:val="18"/>
              </w:rPr>
              <w:t>”</w:t>
            </w:r>
            <w:r>
              <w:rPr>
                <w:rFonts w:hint="eastAsia" w:ascii="宋体" w:hAnsi="宋体" w:cs="宋体"/>
                <w:kern w:val="0"/>
                <w:sz w:val="18"/>
                <w:szCs w:val="18"/>
              </w:rPr>
              <w:t>规范审批运行</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基本建立健全工程建设项目审批各项配套制度，以及牵头部门负责制、协调机制、督查机制、</w:t>
            </w:r>
            <w:r>
              <w:rPr>
                <w:rFonts w:ascii="宋体" w:hAnsi="宋体" w:cs="宋体"/>
                <w:kern w:val="0"/>
                <w:sz w:val="18"/>
                <w:szCs w:val="18"/>
              </w:rPr>
              <w:t>“</w:t>
            </w:r>
            <w:r>
              <w:rPr>
                <w:rFonts w:hint="eastAsia" w:ascii="宋体" w:hAnsi="宋体" w:cs="宋体"/>
                <w:kern w:val="0"/>
                <w:sz w:val="18"/>
                <w:szCs w:val="18"/>
              </w:rPr>
              <w:t>多规合一</w:t>
            </w:r>
            <w:r>
              <w:rPr>
                <w:rFonts w:ascii="宋体" w:hAnsi="宋体" w:cs="宋体"/>
                <w:kern w:val="0"/>
                <w:sz w:val="18"/>
                <w:szCs w:val="18"/>
              </w:rPr>
              <w:t>”</w:t>
            </w:r>
            <w:r>
              <w:rPr>
                <w:rFonts w:hint="eastAsia" w:ascii="宋体" w:hAnsi="宋体" w:cs="宋体"/>
                <w:kern w:val="0"/>
                <w:sz w:val="18"/>
                <w:szCs w:val="18"/>
              </w:rPr>
              <w:t>协同规则、工程建设项目审批管理系统运行规则等，明确部门职责，明细工作规程，规范审批行为，确保审批各阶段、各环节无缝链接。</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基本完成改革涉及相关地方性法规、规章和规范性文件的</w:t>
            </w:r>
            <w:r>
              <w:rPr>
                <w:rFonts w:ascii="宋体" w:hAnsi="宋体" w:cs="宋体"/>
                <w:kern w:val="0"/>
                <w:sz w:val="18"/>
                <w:szCs w:val="18"/>
              </w:rPr>
              <w:t>“</w:t>
            </w:r>
            <w:r>
              <w:rPr>
                <w:rFonts w:hint="eastAsia" w:ascii="宋体" w:hAnsi="宋体" w:cs="宋体"/>
                <w:kern w:val="0"/>
                <w:sz w:val="18"/>
                <w:szCs w:val="18"/>
              </w:rPr>
              <w:t>立改废释</w:t>
            </w:r>
            <w:r>
              <w:rPr>
                <w:rFonts w:ascii="宋体" w:hAnsi="宋体" w:cs="宋体"/>
                <w:kern w:val="0"/>
                <w:sz w:val="18"/>
                <w:szCs w:val="18"/>
              </w:rPr>
              <w:t>”</w:t>
            </w:r>
            <w:r>
              <w:rPr>
                <w:rFonts w:hint="eastAsia" w:ascii="宋体" w:hAnsi="宋体" w:cs="宋体"/>
                <w:kern w:val="0"/>
                <w:sz w:val="18"/>
                <w:szCs w:val="18"/>
              </w:rPr>
              <w:t>工作。</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8" w:hRule="exact"/>
        </w:trPr>
        <w:tc>
          <w:tcPr>
            <w:tcW w:w="817" w:type="dxa"/>
            <w:vMerge w:val="restart"/>
            <w:noWrap w:val="0"/>
            <w:vAlign w:val="center"/>
          </w:tcPr>
          <w:p>
            <w:pPr>
              <w:jc w:val="center"/>
              <w:rPr>
                <w:sz w:val="18"/>
                <w:szCs w:val="18"/>
              </w:rPr>
            </w:pPr>
            <w:r>
              <w:rPr>
                <w:rFonts w:hint="eastAsia"/>
                <w:sz w:val="18"/>
                <w:szCs w:val="18"/>
              </w:rPr>
              <w:t>4</w:t>
            </w:r>
          </w:p>
        </w:tc>
        <w:tc>
          <w:tcPr>
            <w:tcW w:w="851" w:type="dxa"/>
            <w:vMerge w:val="restart"/>
            <w:noWrap w:val="0"/>
            <w:vAlign w:val="center"/>
          </w:tcPr>
          <w:p>
            <w:pPr>
              <w:jc w:val="center"/>
              <w:rPr>
                <w:sz w:val="18"/>
                <w:szCs w:val="18"/>
              </w:rPr>
            </w:pPr>
            <w:r>
              <w:rPr>
                <w:rFonts w:hint="eastAsia" w:ascii="黑体" w:hAnsi="黑体" w:eastAsia="黑体"/>
                <w:sz w:val="18"/>
                <w:szCs w:val="18"/>
              </w:rPr>
              <w:t>统一监管方式</w:t>
            </w:r>
          </w:p>
        </w:tc>
        <w:tc>
          <w:tcPr>
            <w:tcW w:w="856" w:type="dxa"/>
            <w:vMerge w:val="restart"/>
            <w:noWrap w:val="0"/>
            <w:vAlign w:val="center"/>
          </w:tcPr>
          <w:p>
            <w:pPr>
              <w:jc w:val="center"/>
              <w:rPr>
                <w:sz w:val="18"/>
                <w:szCs w:val="18"/>
              </w:rPr>
            </w:pPr>
            <w:r>
              <w:rPr>
                <w:rFonts w:hint="eastAsia" w:ascii="宋体" w:hAnsi="宋体" w:cs="宋体"/>
                <w:kern w:val="0"/>
                <w:sz w:val="18"/>
                <w:szCs w:val="18"/>
              </w:rPr>
              <w:t>加强事中事后监管</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建立以</w:t>
            </w:r>
            <w:r>
              <w:rPr>
                <w:rFonts w:ascii="宋体" w:hAnsi="宋体" w:cs="宋体"/>
                <w:kern w:val="0"/>
                <w:sz w:val="18"/>
                <w:szCs w:val="18"/>
              </w:rPr>
              <w:t>“</w:t>
            </w:r>
            <w:r>
              <w:rPr>
                <w:rFonts w:hint="eastAsia" w:ascii="宋体" w:hAnsi="宋体" w:cs="宋体"/>
                <w:kern w:val="0"/>
                <w:sz w:val="18"/>
                <w:szCs w:val="18"/>
              </w:rPr>
              <w:t>双随机、一公开</w:t>
            </w:r>
            <w:r>
              <w:rPr>
                <w:rFonts w:ascii="宋体" w:hAnsi="宋体" w:cs="宋体"/>
                <w:kern w:val="0"/>
                <w:sz w:val="18"/>
                <w:szCs w:val="18"/>
              </w:rPr>
              <w:t>”</w:t>
            </w:r>
            <w:r>
              <w:rPr>
                <w:rFonts w:hint="eastAsia" w:ascii="宋体" w:hAnsi="宋体" w:cs="宋体"/>
                <w:kern w:val="0"/>
                <w:sz w:val="18"/>
                <w:szCs w:val="18"/>
              </w:rPr>
              <w:t>监管为基本手段，以重点监管为补充，以信用监管为基础的新型监管机制，严肃查处违法违规行为。对实行告知承诺制的审批事项，要依法制定监督检查办法，审批部门应在规定时间内对承诺人履行承诺的情况进行检查，承诺人未履行承诺的，审批部门要依法撤销行政审批决定，并依法追究承诺人的相应责任。</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u w:val="single"/>
              </w:rPr>
              <w:t>各成员单位</w:t>
            </w:r>
          </w:p>
        </w:tc>
        <w:tc>
          <w:tcPr>
            <w:tcW w:w="1395" w:type="dxa"/>
            <w:noWrap w:val="0"/>
            <w:vAlign w:val="center"/>
          </w:tcPr>
          <w:p>
            <w:pPr>
              <w:widowControl/>
              <w:jc w:val="center"/>
              <w:rPr>
                <w:rFonts w:ascii="宋体" w:hAnsi="宋体" w:cs="宋体"/>
                <w:kern w:val="0"/>
                <w:sz w:val="18"/>
                <w:szCs w:val="18"/>
                <w:u w:val="single"/>
              </w:rPr>
            </w:pP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常态化工作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制定并实施加强事中事后监管的相关制度和监督检查办法。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 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hint="eastAsia" w:ascii="宋体" w:hAnsi="宋体" w:cs="宋体"/>
                <w:kern w:val="0"/>
                <w:sz w:val="18"/>
                <w:szCs w:val="18"/>
              </w:rPr>
              <w:t>加强信用体系建设</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完善申请人信用记录，实施红黑名单制度，明确应当列入红黑名单的情形。</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rPr>
            </w:pP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 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基本建立信用监管体系，依托工程建设项目审批管理系统，建立工程建设项目审批信用信息平台，全面公开企业和从业人员违法违规、不履行承诺的失信行为。</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rPr>
            </w:pP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对接河南省信用信息共享平台，实行信用分级分类管理，出台工程建设项目审批守信联合激励和失信联合惩戒合作备忘录，构建“一处失信、处处受限”的联合惩戒机制</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rPr>
            </w:pP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2019年8月10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hint="eastAsia" w:ascii="宋体" w:hAnsi="宋体" w:cs="宋体"/>
                <w:kern w:val="0"/>
                <w:sz w:val="18"/>
                <w:szCs w:val="18"/>
              </w:rPr>
              <w:t>规范中介和市政公用服务</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清理规范行政审批中介服务事项，制定实施中介服务和市政公用服务管理制度，实行服务承诺制，明确并公开各类中介服务标准、办事流程、办理时限、收费标准。</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市发展改革委、市政务服务和大数据管理局、市财政局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供水、供电、燃气、热力、排水、通信等市政公用服务要全部入驻实体政务服务大厅，实施统一规范管理，为建设单位提供</w:t>
            </w:r>
            <w:r>
              <w:rPr>
                <w:rFonts w:ascii="宋体" w:hAnsi="宋体" w:cs="宋体"/>
                <w:kern w:val="0"/>
                <w:sz w:val="18"/>
                <w:szCs w:val="18"/>
              </w:rPr>
              <w:t>“</w:t>
            </w:r>
            <w:r>
              <w:rPr>
                <w:rFonts w:hint="eastAsia" w:ascii="宋体" w:hAnsi="宋体" w:cs="宋体"/>
                <w:kern w:val="0"/>
                <w:sz w:val="18"/>
                <w:szCs w:val="18"/>
              </w:rPr>
              <w:t>一站式</w:t>
            </w:r>
            <w:r>
              <w:rPr>
                <w:rFonts w:ascii="宋体" w:hAnsi="宋体" w:cs="宋体"/>
                <w:kern w:val="0"/>
                <w:sz w:val="18"/>
                <w:szCs w:val="18"/>
              </w:rPr>
              <w:t>”</w:t>
            </w:r>
            <w:r>
              <w:rPr>
                <w:rFonts w:hint="eastAsia" w:ascii="宋体" w:hAnsi="宋体" w:cs="宋体"/>
                <w:kern w:val="0"/>
                <w:sz w:val="18"/>
                <w:szCs w:val="18"/>
              </w:rPr>
              <w:t>服务。</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市行政服务中心</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依托工程建设项目审批管理系统，建立中介服务网上交易平台，以</w:t>
            </w:r>
            <w:r>
              <w:rPr>
                <w:rFonts w:ascii="宋体" w:hAnsi="宋体" w:cs="宋体"/>
                <w:kern w:val="0"/>
                <w:sz w:val="18"/>
                <w:szCs w:val="18"/>
              </w:rPr>
              <w:t>“</w:t>
            </w:r>
            <w:r>
              <w:rPr>
                <w:rFonts w:hint="eastAsia" w:ascii="宋体" w:hAnsi="宋体" w:cs="宋体"/>
                <w:kern w:val="0"/>
                <w:sz w:val="18"/>
                <w:szCs w:val="18"/>
              </w:rPr>
              <w:t>网上中介服务超市</w:t>
            </w:r>
            <w:r>
              <w:rPr>
                <w:rFonts w:ascii="宋体" w:hAnsi="宋体" w:cs="宋体"/>
                <w:kern w:val="0"/>
                <w:sz w:val="18"/>
                <w:szCs w:val="18"/>
              </w:rPr>
              <w:t>”</w:t>
            </w:r>
            <w:r>
              <w:rPr>
                <w:rFonts w:hint="eastAsia" w:ascii="宋体" w:hAnsi="宋体" w:cs="宋体"/>
                <w:kern w:val="0"/>
                <w:sz w:val="18"/>
                <w:szCs w:val="18"/>
              </w:rPr>
              <w:t>的模式，对中介服务行为实施全方位、全过程监管，鼓励有条件的项目实行全过程工程咨询。</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市政务服务和大数据管理局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2019年8月10日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exact"/>
        </w:trPr>
        <w:tc>
          <w:tcPr>
            <w:tcW w:w="817" w:type="dxa"/>
            <w:vMerge w:val="restart"/>
            <w:noWrap w:val="0"/>
            <w:vAlign w:val="center"/>
          </w:tcPr>
          <w:p>
            <w:pPr>
              <w:jc w:val="center"/>
              <w:rPr>
                <w:sz w:val="18"/>
                <w:szCs w:val="18"/>
              </w:rPr>
            </w:pPr>
            <w:r>
              <w:rPr>
                <w:rFonts w:hint="eastAsia"/>
                <w:sz w:val="18"/>
                <w:szCs w:val="18"/>
              </w:rPr>
              <w:t>5</w:t>
            </w:r>
          </w:p>
        </w:tc>
        <w:tc>
          <w:tcPr>
            <w:tcW w:w="851" w:type="dxa"/>
            <w:vMerge w:val="restart"/>
            <w:noWrap w:val="0"/>
            <w:vAlign w:val="center"/>
          </w:tcPr>
          <w:p>
            <w:pPr>
              <w:jc w:val="center"/>
              <w:rPr>
                <w:sz w:val="18"/>
                <w:szCs w:val="18"/>
              </w:rPr>
            </w:pPr>
            <w:r>
              <w:rPr>
                <w:rFonts w:hint="eastAsia" w:ascii="黑体" w:hAnsi="黑体" w:eastAsia="黑体"/>
                <w:sz w:val="18"/>
                <w:szCs w:val="18"/>
              </w:rPr>
              <w:t>加强组织实施</w:t>
            </w:r>
          </w:p>
        </w:tc>
        <w:tc>
          <w:tcPr>
            <w:tcW w:w="856" w:type="dxa"/>
            <w:vMerge w:val="restart"/>
            <w:noWrap w:val="0"/>
            <w:vAlign w:val="center"/>
          </w:tcPr>
          <w:p>
            <w:pPr>
              <w:jc w:val="center"/>
              <w:rPr>
                <w:sz w:val="18"/>
                <w:szCs w:val="18"/>
              </w:rPr>
            </w:pPr>
            <w:r>
              <w:rPr>
                <w:rFonts w:hint="eastAsia" w:ascii="宋体" w:hAnsi="宋体" w:cs="宋体"/>
                <w:kern w:val="0"/>
                <w:sz w:val="18"/>
                <w:szCs w:val="18"/>
              </w:rPr>
              <w:t>加强组织领导</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成立工程建设项目审批制度改革领导小组，由市政府市长任组长，党务副市长、主管副市长任副组长，相关部门负责同志任成员。负责改革工作的组织推进与统筹协调，研究重大问题。</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市政府办公室</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领导小组下设办公室，负责改革工作的具体实施，并根据工作要求定期向上级部门报送工作进展情况。</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从有关成员单位抽调业务骨干组成工程建设项目审批制度改革工作专班，集中办公，负责改革工作的协调组织和具体实施。</w:t>
            </w:r>
          </w:p>
        </w:tc>
        <w:tc>
          <w:tcPr>
            <w:tcW w:w="2447"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市住房城乡建设局</w:t>
            </w:r>
          </w:p>
          <w:p>
            <w:pPr>
              <w:widowControl/>
              <w:jc w:val="center"/>
              <w:rPr>
                <w:rFonts w:ascii="宋体" w:hAnsi="宋体" w:cs="宋体"/>
                <w:kern w:val="0"/>
                <w:sz w:val="18"/>
                <w:szCs w:val="18"/>
              </w:rPr>
            </w:pPr>
            <w:r>
              <w:rPr>
                <w:rFonts w:hint="eastAsia" w:ascii="宋体" w:hAnsi="宋体" w:cs="宋体"/>
                <w:kern w:val="0"/>
                <w:sz w:val="18"/>
                <w:szCs w:val="18"/>
              </w:rPr>
              <w:t>市行政服务中心</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2019年7月上旬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sz w:val="18"/>
                <w:szCs w:val="18"/>
              </w:rPr>
            </w:pPr>
            <w:r>
              <w:rPr>
                <w:rFonts w:hint="eastAsia" w:ascii="宋体" w:hAnsi="宋体" w:cs="宋体"/>
                <w:kern w:val="0"/>
                <w:sz w:val="18"/>
                <w:szCs w:val="18"/>
              </w:rPr>
              <w:t>加强沟通反馈和培训</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建立上下联动的沟通反馈机制，及时了解工程建设项目审批制度改革工作进展情况，督促、协调、指导、研究、解决改革中遇到的问题。</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2019年7月上旬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加强业务培训，提高改革能力和业务水平。加快审批相关事项清理调整工作，配套完善相关政策。</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hint="eastAsia"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加大投入，为改革工作提供组织和经费保障，积极推动各项改革措施落地。</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市财政局</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restart"/>
            <w:noWrap w:val="0"/>
            <w:vAlign w:val="center"/>
          </w:tcPr>
          <w:p>
            <w:pPr>
              <w:jc w:val="center"/>
              <w:rPr>
                <w:rFonts w:ascii="黑体" w:hAnsi="黑体" w:eastAsia="黑体" w:cs="宋体"/>
                <w:kern w:val="0"/>
                <w:sz w:val="18"/>
                <w:szCs w:val="18"/>
              </w:rPr>
            </w:pPr>
            <w:r>
              <w:rPr>
                <w:rFonts w:hint="eastAsia" w:ascii="宋体" w:hAnsi="宋体" w:cs="宋体"/>
                <w:kern w:val="0"/>
                <w:sz w:val="18"/>
                <w:szCs w:val="18"/>
              </w:rPr>
              <w:t>严格督促落实</w:t>
            </w:r>
          </w:p>
        </w:tc>
        <w:tc>
          <w:tcPr>
            <w:tcW w:w="6373" w:type="dxa"/>
            <w:noWrap w:val="0"/>
            <w:vAlign w:val="center"/>
          </w:tcPr>
          <w:p>
            <w:pPr>
              <w:rPr>
                <w:rFonts w:ascii="宋体" w:hAnsi="宋体" w:cs="宋体"/>
                <w:kern w:val="0"/>
                <w:sz w:val="18"/>
                <w:szCs w:val="18"/>
              </w:rPr>
            </w:pPr>
            <w:r>
              <w:rPr>
                <w:rFonts w:hint="eastAsia" w:ascii="宋体" w:hAnsi="宋体" w:cs="宋体"/>
                <w:kern w:val="0"/>
                <w:sz w:val="18"/>
                <w:szCs w:val="18"/>
              </w:rPr>
              <w:t>将工程建设项目审批制度改革工作作为市政府重点督导内容，制定督导和评估评价办法。</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市政府督查室</w:t>
            </w:r>
          </w:p>
        </w:tc>
        <w:tc>
          <w:tcPr>
            <w:tcW w:w="1395" w:type="dxa"/>
            <w:noWrap w:val="0"/>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建立改革公开制度，将改革工作方案、审批流程图、审批事项清单、改革配套制度、评估评价标准、改革工作进度、评估评价和投诉举报核查情况通过政府官网等方式向社会公开，接受社会监督。</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市自然资源和规划局</w:t>
            </w:r>
          </w:p>
          <w:p>
            <w:pPr>
              <w:widowControl/>
              <w:jc w:val="center"/>
              <w:rPr>
                <w:rFonts w:ascii="宋体" w:hAnsi="宋体" w:cs="宋体"/>
                <w:kern w:val="0"/>
                <w:sz w:val="18"/>
                <w:szCs w:val="18"/>
              </w:rPr>
            </w:pPr>
            <w:r>
              <w:rPr>
                <w:rFonts w:hint="eastAsia" w:ascii="宋体" w:hAnsi="宋体" w:cs="宋体"/>
                <w:kern w:val="0"/>
                <w:sz w:val="18"/>
                <w:szCs w:val="18"/>
              </w:rPr>
              <w:t>市住房城乡建设局</w:t>
            </w:r>
          </w:p>
        </w:tc>
        <w:tc>
          <w:tcPr>
            <w:tcW w:w="13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2019年7月底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vMerge w:val="continue"/>
            <w:noWrap w:val="0"/>
            <w:vAlign w:val="center"/>
          </w:tcPr>
          <w:p>
            <w:pPr>
              <w:jc w:val="center"/>
              <w:rPr>
                <w:sz w:val="18"/>
                <w:szCs w:val="18"/>
              </w:rPr>
            </w:pP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对于工作推进不力、影响工程建设项目审批制度改革进程，特别是未按时完成阶段性工作目标的，要启动追责机制，依法依规严肃问责。</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市政府督查室</w:t>
            </w:r>
          </w:p>
        </w:tc>
        <w:tc>
          <w:tcPr>
            <w:tcW w:w="1395" w:type="dxa"/>
            <w:noWrap w:val="0"/>
            <w:vAlign w:val="center"/>
          </w:tcPr>
          <w:p>
            <w:pPr>
              <w:widowControl/>
              <w:jc w:val="center"/>
              <w:rPr>
                <w:rFonts w:ascii="宋体" w:hAnsi="宋体" w:cs="宋体"/>
                <w:kern w:val="0"/>
                <w:sz w:val="18"/>
                <w:szCs w:val="18"/>
              </w:rPr>
            </w:pP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常态化工作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rPr>
        <w:tc>
          <w:tcPr>
            <w:tcW w:w="817" w:type="dxa"/>
            <w:vMerge w:val="continue"/>
            <w:noWrap w:val="0"/>
            <w:vAlign w:val="center"/>
          </w:tcPr>
          <w:p>
            <w:pPr>
              <w:jc w:val="center"/>
              <w:rPr>
                <w:sz w:val="18"/>
                <w:szCs w:val="18"/>
              </w:rPr>
            </w:pPr>
          </w:p>
        </w:tc>
        <w:tc>
          <w:tcPr>
            <w:tcW w:w="851" w:type="dxa"/>
            <w:vMerge w:val="continue"/>
            <w:noWrap w:val="0"/>
            <w:vAlign w:val="center"/>
          </w:tcPr>
          <w:p>
            <w:pPr>
              <w:jc w:val="center"/>
              <w:rPr>
                <w:sz w:val="18"/>
                <w:szCs w:val="18"/>
              </w:rPr>
            </w:pPr>
          </w:p>
        </w:tc>
        <w:tc>
          <w:tcPr>
            <w:tcW w:w="856" w:type="dxa"/>
            <w:noWrap w:val="0"/>
            <w:vAlign w:val="center"/>
          </w:tcPr>
          <w:p>
            <w:pPr>
              <w:jc w:val="center"/>
              <w:rPr>
                <w:rFonts w:ascii="宋体" w:hAnsi="宋体" w:cs="宋体"/>
                <w:kern w:val="0"/>
                <w:sz w:val="18"/>
                <w:szCs w:val="18"/>
              </w:rPr>
            </w:pPr>
            <w:r>
              <w:rPr>
                <w:rFonts w:hint="eastAsia" w:ascii="宋体" w:hAnsi="宋体" w:cs="宋体"/>
                <w:kern w:val="0"/>
                <w:sz w:val="18"/>
                <w:szCs w:val="18"/>
              </w:rPr>
              <w:t>做好宣传引导</w:t>
            </w:r>
          </w:p>
        </w:tc>
        <w:tc>
          <w:tcPr>
            <w:tcW w:w="637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充分利用报纸、广播、电视、网络等媒体加强对工程建设项目审批制度改革工作的宣传报道，引导企业和社会公众充分知晓改革内容，准确把握相关政策，自觉运用改革成果。</w:t>
            </w:r>
          </w:p>
        </w:tc>
        <w:tc>
          <w:tcPr>
            <w:tcW w:w="244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周口日报</w:t>
            </w:r>
          </w:p>
          <w:p>
            <w:pPr>
              <w:widowControl/>
              <w:jc w:val="center"/>
              <w:rPr>
                <w:rFonts w:ascii="宋体" w:hAnsi="宋体" w:cs="宋体"/>
                <w:kern w:val="0"/>
                <w:sz w:val="18"/>
                <w:szCs w:val="18"/>
              </w:rPr>
            </w:pPr>
            <w:r>
              <w:rPr>
                <w:rFonts w:hint="eastAsia" w:ascii="宋体" w:hAnsi="宋体" w:cs="宋体"/>
                <w:kern w:val="0"/>
                <w:sz w:val="18"/>
                <w:szCs w:val="18"/>
              </w:rPr>
              <w:t>周口市电视台</w:t>
            </w:r>
          </w:p>
        </w:tc>
        <w:tc>
          <w:tcPr>
            <w:tcW w:w="13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u w:val="single"/>
              </w:rPr>
              <w:t>其他成员单位</w:t>
            </w:r>
          </w:p>
        </w:tc>
        <w:tc>
          <w:tcPr>
            <w:tcW w:w="160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常态化工作</w:t>
            </w:r>
          </w:p>
        </w:tc>
      </w:tr>
    </w:tbl>
    <w:p>
      <w:pPr>
        <w:rPr>
          <w:rFonts w:hint="eastAsia" w:ascii="仿宋" w:hAnsi="仿宋" w:eastAsia="仿宋"/>
          <w:sz w:val="18"/>
          <w:szCs w:val="18"/>
        </w:rPr>
      </w:pPr>
    </w:p>
    <w:p>
      <w:pPr>
        <w:rPr>
          <w:rFonts w:hint="eastAsia" w:ascii="仿宋" w:hAnsi="仿宋" w:eastAsia="仿宋"/>
          <w:sz w:val="32"/>
          <w:szCs w:val="40"/>
        </w:rPr>
      </w:pPr>
    </w:p>
    <w:p>
      <w:pPr>
        <w:rPr>
          <w:rFonts w:hint="eastAsia" w:ascii="仿宋" w:hAnsi="仿宋" w:eastAsia="仿宋"/>
          <w:sz w:val="32"/>
          <w:szCs w:val="40"/>
        </w:rPr>
      </w:pPr>
    </w:p>
    <w:p>
      <w:pPr>
        <w:rPr>
          <w:rFonts w:hint="eastAsia" w:ascii="仿宋" w:hAnsi="仿宋" w:eastAsia="仿宋"/>
          <w:sz w:val="32"/>
          <w:szCs w:val="40"/>
        </w:rPr>
      </w:pPr>
    </w:p>
    <w:p>
      <w:pPr>
        <w:jc w:val="both"/>
        <w:rPr>
          <w:rFonts w:hint="default" w:ascii="仿宋" w:hAnsi="仿宋" w:eastAsia="仿宋" w:cs="仿宋"/>
          <w:sz w:val="32"/>
          <w:szCs w:val="32"/>
          <w:u w:val="none"/>
          <w:lang w:val="en-US" w:eastAsia="zh-CN"/>
        </w:rPr>
      </w:pPr>
    </w:p>
    <w:sectPr>
      <w:footerReference r:id="rId3" w:type="default"/>
      <w:pgSz w:w="16838" w:h="11906" w:orient="landscape"/>
      <w:pgMar w:top="1701"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1" name="文本框 5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30</w:t>
                          </w:r>
                          <w:r>
                            <w:rPr>
                              <w:rFonts w:ascii="Times New Roman" w:hAnsi="Times New Roman"/>
                              <w:sz w:val="28"/>
                              <w:szCs w:val="28"/>
                            </w:rPr>
                            <w:fldChar w:fldCharType="end"/>
                          </w:r>
                          <w:r>
                            <w:rPr>
                              <w:rStyle w:val="6"/>
                              <w:rFonts w:hint="eastAsia"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017ABAABPAwAADgAAAGRycy9lMm9Eb2MueG1srVPNjtMwEL4j8Q6W&#10;79RpJ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19K39ZwSxy0O6fTj++nn79OvbyQ7sUVDiA1mbgLmpvGdH3HUkz+iMysfFdj8&#10;RU0E49js47XBckxE5Ef1oq4rDAmMTRfEZ4/PA8T0XnpLstFSwAmWxvLDQ0zn1CklV3N+rY0pUzTu&#10;mQMxs4dl7meO2UrjdrwI2vruiHoGHH5LHW4nJeaDw97mPZkMmIztZOwD6F1fFinXi+Fun5BE4ZYr&#10;nGEvhXFqRd1lw/JaPL2XrMf/YP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PotNewAQAA&#10;TwMAAA4AAAAAAAAAAQAgAAAAHgEAAGRycy9lMm9Eb2MueG1sUEsFBgAAAAAGAAYAWQEAAEAFAAAA&#10;AA==&#10;">
              <v:fill on="f" focussize="0,0"/>
              <v:stroke on="f"/>
              <v:imagedata o:title=""/>
              <o:lock v:ext="edit" aspectratio="f"/>
              <v:textbox inset="0mm,0mm,0mm,0mm" style="mso-fit-shape-to-text:t;">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30</w:t>
                    </w:r>
                    <w:r>
                      <w:rPr>
                        <w:rFonts w:ascii="Times New Roman" w:hAnsi="Times New Roman"/>
                        <w:sz w:val="28"/>
                        <w:szCs w:val="28"/>
                      </w:rPr>
                      <w:fldChar w:fldCharType="end"/>
                    </w:r>
                    <w:r>
                      <w:rPr>
                        <w:rStyle w:val="6"/>
                        <w:rFonts w:hint="eastAsia"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1456A"/>
    <w:rsid w:val="0AE53D6B"/>
    <w:rsid w:val="20D944AB"/>
    <w:rsid w:val="22DD71BB"/>
    <w:rsid w:val="4054428B"/>
    <w:rsid w:val="42AB67E6"/>
    <w:rsid w:val="65C60404"/>
    <w:rsid w:val="6A01456A"/>
    <w:rsid w:val="7DD63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2019-10-16T04:33:00Z</dcterms:created>
  <dc:creator>秋平</dc:creator>
  <cp:lastModifiedBy>梦回故乡</cp:lastModifiedBy>
  <cp:lastPrinted>2019-10-16T08:54:00Z</cp:lastPrinted>
  <dcterms:modified xsi:type="dcterms:W3CDTF">2020-02-28T08:54:59Z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