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cs="宋体"/>
          <w:kern w:val="0"/>
          <w:sz w:val="44"/>
          <w:szCs w:val="44"/>
        </w:rPr>
      </w:pPr>
    </w:p>
    <w:p>
      <w:pPr>
        <w:autoSpaceDE w:val="0"/>
        <w:autoSpaceDN w:val="0"/>
        <w:adjustRightInd w:val="0"/>
        <w:jc w:val="center"/>
        <w:rPr>
          <w:rFonts w:ascii="宋体" w:hAnsi="宋体" w:cs="宋体"/>
          <w:kern w:val="0"/>
          <w:sz w:val="44"/>
          <w:szCs w:val="44"/>
        </w:rPr>
      </w:pPr>
    </w:p>
    <w:p>
      <w:pPr>
        <w:autoSpaceDE w:val="0"/>
        <w:autoSpaceDN w:val="0"/>
        <w:adjustRightInd w:val="0"/>
        <w:jc w:val="center"/>
        <w:rPr>
          <w:rFonts w:ascii="宋体" w:hAnsi="宋体" w:cs="宋体"/>
          <w:b/>
          <w:bCs/>
          <w:kern w:val="0"/>
          <w:sz w:val="44"/>
          <w:szCs w:val="44"/>
        </w:rPr>
      </w:pPr>
    </w:p>
    <w:p>
      <w:pPr>
        <w:autoSpaceDE w:val="0"/>
        <w:autoSpaceDN w:val="0"/>
        <w:adjustRightInd w:val="0"/>
        <w:jc w:val="center"/>
        <w:rPr>
          <w:rFonts w:ascii="宋体" w:hAnsi="宋体" w:cs="宋体"/>
          <w:b/>
          <w:bCs/>
          <w:kern w:val="0"/>
          <w:sz w:val="44"/>
          <w:szCs w:val="44"/>
        </w:rPr>
      </w:pPr>
    </w:p>
    <w:p>
      <w:pPr>
        <w:autoSpaceDE w:val="0"/>
        <w:autoSpaceDN w:val="0"/>
        <w:adjustRightInd w:val="0"/>
        <w:jc w:val="center"/>
        <w:rPr>
          <w:rFonts w:ascii="宋体" w:cs="宋体"/>
          <w:b/>
          <w:bCs/>
          <w:kern w:val="0"/>
          <w:sz w:val="44"/>
          <w:szCs w:val="44"/>
        </w:rPr>
      </w:pPr>
      <w:r>
        <w:rPr>
          <w:rFonts w:ascii="宋体" w:hAnsi="宋体" w:cs="宋体"/>
          <w:b/>
          <w:bCs/>
          <w:kern w:val="0"/>
          <w:sz w:val="44"/>
          <w:szCs w:val="44"/>
        </w:rPr>
        <w:t xml:space="preserve">2018 </w:t>
      </w:r>
      <w:r>
        <w:rPr>
          <w:rFonts w:hint="eastAsia" w:ascii="宋体" w:hAnsi="宋体" w:cs="宋体"/>
          <w:b/>
          <w:bCs/>
          <w:kern w:val="0"/>
          <w:sz w:val="44"/>
          <w:szCs w:val="44"/>
        </w:rPr>
        <w:t>年工商联部门预算公开</w:t>
      </w:r>
    </w:p>
    <w:p>
      <w:pPr>
        <w:autoSpaceDE w:val="0"/>
        <w:autoSpaceDN w:val="0"/>
        <w:adjustRightInd w:val="0"/>
        <w:jc w:val="center"/>
        <w:rPr>
          <w:rFonts w:hint="eastAsia" w:ascii="宋体" w:hAnsi="宋体" w:cs="宋体"/>
          <w:kern w:val="0"/>
          <w:sz w:val="44"/>
          <w:szCs w:val="44"/>
        </w:rPr>
      </w:pPr>
    </w:p>
    <w:p>
      <w:pPr>
        <w:autoSpaceDE w:val="0"/>
        <w:autoSpaceDN w:val="0"/>
        <w:adjustRightInd w:val="0"/>
        <w:jc w:val="center"/>
        <w:rPr>
          <w:rFonts w:hint="eastAsia" w:ascii="宋体" w:hAnsi="宋体" w:cs="宋体"/>
          <w:kern w:val="0"/>
          <w:sz w:val="44"/>
          <w:szCs w:val="44"/>
        </w:rPr>
      </w:pPr>
    </w:p>
    <w:p>
      <w:pPr>
        <w:autoSpaceDE w:val="0"/>
        <w:autoSpaceDN w:val="0"/>
        <w:adjustRightInd w:val="0"/>
        <w:jc w:val="center"/>
        <w:rPr>
          <w:rFonts w:hint="eastAsia" w:ascii="宋体" w:hAnsi="宋体" w:cs="宋体"/>
          <w:kern w:val="0"/>
          <w:sz w:val="44"/>
          <w:szCs w:val="44"/>
        </w:rPr>
      </w:pPr>
    </w:p>
    <w:p>
      <w:pPr>
        <w:autoSpaceDE w:val="0"/>
        <w:autoSpaceDN w:val="0"/>
        <w:adjustRightInd w:val="0"/>
        <w:jc w:val="center"/>
        <w:rPr>
          <w:rFonts w:hint="eastAsia" w:ascii="宋体" w:hAnsi="宋体" w:cs="宋体"/>
          <w:kern w:val="0"/>
          <w:sz w:val="44"/>
          <w:szCs w:val="44"/>
        </w:rPr>
      </w:pPr>
    </w:p>
    <w:p>
      <w:pPr>
        <w:autoSpaceDE w:val="0"/>
        <w:autoSpaceDN w:val="0"/>
        <w:adjustRightInd w:val="0"/>
        <w:jc w:val="center"/>
        <w:rPr>
          <w:rFonts w:hint="eastAsia" w:ascii="宋体" w:hAnsi="宋体" w:cs="宋体"/>
          <w:kern w:val="0"/>
          <w:sz w:val="44"/>
          <w:szCs w:val="44"/>
        </w:rPr>
      </w:pPr>
    </w:p>
    <w:p>
      <w:pPr>
        <w:autoSpaceDE w:val="0"/>
        <w:autoSpaceDN w:val="0"/>
        <w:adjustRightInd w:val="0"/>
        <w:jc w:val="center"/>
        <w:rPr>
          <w:rFonts w:hint="eastAsia" w:ascii="宋体" w:hAnsi="宋体" w:cs="宋体"/>
          <w:kern w:val="0"/>
          <w:sz w:val="44"/>
          <w:szCs w:val="44"/>
        </w:rPr>
      </w:pPr>
    </w:p>
    <w:p>
      <w:pPr>
        <w:autoSpaceDE w:val="0"/>
        <w:autoSpaceDN w:val="0"/>
        <w:adjustRightInd w:val="0"/>
        <w:jc w:val="center"/>
        <w:rPr>
          <w:rFonts w:hint="eastAsia" w:ascii="宋体" w:hAnsi="宋体" w:cs="宋体"/>
          <w:kern w:val="0"/>
          <w:sz w:val="44"/>
          <w:szCs w:val="44"/>
        </w:rPr>
      </w:pPr>
    </w:p>
    <w:p>
      <w:pPr>
        <w:autoSpaceDE w:val="0"/>
        <w:autoSpaceDN w:val="0"/>
        <w:adjustRightInd w:val="0"/>
        <w:jc w:val="center"/>
        <w:rPr>
          <w:rFonts w:hint="eastAsia" w:ascii="宋体" w:hAnsi="宋体" w:cs="宋体"/>
          <w:kern w:val="0"/>
          <w:sz w:val="44"/>
          <w:szCs w:val="44"/>
        </w:rPr>
      </w:pPr>
    </w:p>
    <w:p>
      <w:pPr>
        <w:autoSpaceDE w:val="0"/>
        <w:autoSpaceDN w:val="0"/>
        <w:adjustRightInd w:val="0"/>
        <w:jc w:val="center"/>
        <w:rPr>
          <w:rFonts w:hint="eastAsia" w:ascii="宋体" w:hAnsi="宋体" w:cs="宋体"/>
          <w:kern w:val="0"/>
          <w:sz w:val="44"/>
          <w:szCs w:val="44"/>
        </w:rPr>
      </w:pPr>
    </w:p>
    <w:p>
      <w:pPr>
        <w:autoSpaceDE w:val="0"/>
        <w:autoSpaceDN w:val="0"/>
        <w:adjustRightInd w:val="0"/>
        <w:jc w:val="center"/>
        <w:rPr>
          <w:rFonts w:hint="eastAsia" w:ascii="宋体" w:hAnsi="宋体" w:cs="宋体"/>
          <w:kern w:val="0"/>
          <w:sz w:val="44"/>
          <w:szCs w:val="44"/>
        </w:rPr>
      </w:pPr>
    </w:p>
    <w:p>
      <w:pPr>
        <w:autoSpaceDE w:val="0"/>
        <w:autoSpaceDN w:val="0"/>
        <w:adjustRightInd w:val="0"/>
        <w:jc w:val="center"/>
        <w:rPr>
          <w:rFonts w:hint="eastAsia" w:ascii="宋体" w:hAnsi="宋体" w:cs="宋体"/>
          <w:kern w:val="0"/>
          <w:sz w:val="44"/>
          <w:szCs w:val="44"/>
        </w:rPr>
      </w:pPr>
    </w:p>
    <w:p>
      <w:pPr>
        <w:autoSpaceDE w:val="0"/>
        <w:autoSpaceDN w:val="0"/>
        <w:adjustRightInd w:val="0"/>
        <w:jc w:val="both"/>
        <w:rPr>
          <w:rFonts w:hint="eastAsia" w:ascii="宋体" w:hAnsi="宋体" w:cs="宋体"/>
          <w:kern w:val="0"/>
          <w:sz w:val="44"/>
          <w:szCs w:val="44"/>
        </w:rPr>
      </w:pPr>
    </w:p>
    <w:p>
      <w:pPr>
        <w:autoSpaceDE w:val="0"/>
        <w:autoSpaceDN w:val="0"/>
        <w:adjustRightInd w:val="0"/>
        <w:jc w:val="center"/>
        <w:rPr>
          <w:rFonts w:hint="eastAsia" w:ascii="宋体" w:hAnsi="宋体" w:cs="宋体"/>
          <w:kern w:val="0"/>
          <w:sz w:val="44"/>
          <w:szCs w:val="44"/>
        </w:rPr>
      </w:pPr>
    </w:p>
    <w:p>
      <w:pPr>
        <w:autoSpaceDE w:val="0"/>
        <w:autoSpaceDN w:val="0"/>
        <w:adjustRightInd w:val="0"/>
        <w:jc w:val="center"/>
        <w:rPr>
          <w:rFonts w:hint="eastAsia" w:ascii="宋体" w:hAnsi="宋体" w:cs="宋体"/>
          <w:kern w:val="0"/>
          <w:sz w:val="44"/>
          <w:szCs w:val="44"/>
        </w:rPr>
      </w:pPr>
    </w:p>
    <w:p>
      <w:pPr>
        <w:autoSpaceDE w:val="0"/>
        <w:autoSpaceDN w:val="0"/>
        <w:adjustRightInd w:val="0"/>
        <w:jc w:val="center"/>
        <w:rPr>
          <w:rFonts w:hint="eastAsia" w:ascii="宋体" w:hAnsi="宋体" w:eastAsia="宋体" w:cs="宋体"/>
          <w:kern w:val="0"/>
          <w:sz w:val="44"/>
          <w:szCs w:val="44"/>
          <w:lang w:val="en-US" w:eastAsia="zh-CN"/>
        </w:rPr>
      </w:pPr>
      <w:r>
        <w:rPr>
          <w:rFonts w:hint="eastAsia" w:ascii="宋体" w:hAnsi="宋体" w:cs="宋体"/>
          <w:kern w:val="0"/>
          <w:sz w:val="44"/>
          <w:szCs w:val="44"/>
          <w:lang w:val="en-US" w:eastAsia="zh-CN"/>
        </w:rPr>
        <w:t xml:space="preserve"> </w:t>
      </w:r>
    </w:p>
    <w:p>
      <w:pPr>
        <w:autoSpaceDE w:val="0"/>
        <w:autoSpaceDN w:val="0"/>
        <w:adjustRightInd w:val="0"/>
        <w:jc w:val="center"/>
        <w:rPr>
          <w:rFonts w:hint="eastAsia" w:ascii="宋体" w:hAnsi="宋体" w:eastAsia="宋体" w:cs="宋体"/>
          <w:b/>
          <w:bCs/>
          <w:kern w:val="0"/>
          <w:sz w:val="44"/>
          <w:szCs w:val="44"/>
          <w:lang w:val="en-US" w:eastAsia="zh-CN"/>
        </w:rPr>
      </w:pPr>
      <w:r>
        <w:rPr>
          <w:rFonts w:hint="eastAsia" w:ascii="宋体" w:hAnsi="宋体" w:cs="宋体"/>
          <w:b/>
          <w:bCs/>
          <w:kern w:val="0"/>
          <w:sz w:val="44"/>
          <w:szCs w:val="44"/>
          <w:lang w:val="en-US" w:eastAsia="zh-CN"/>
        </w:rPr>
        <w:t>2018年度</w:t>
      </w:r>
    </w:p>
    <w:p>
      <w:pPr>
        <w:autoSpaceDE w:val="0"/>
        <w:autoSpaceDN w:val="0"/>
        <w:adjustRightInd w:val="0"/>
        <w:jc w:val="center"/>
        <w:rPr>
          <w:rFonts w:hint="eastAsia" w:ascii="宋体" w:hAnsi="宋体" w:cs="宋体"/>
          <w:kern w:val="0"/>
          <w:sz w:val="44"/>
          <w:szCs w:val="44"/>
        </w:rPr>
      </w:pPr>
    </w:p>
    <w:p>
      <w:pPr>
        <w:autoSpaceDE w:val="0"/>
        <w:autoSpaceDN w:val="0"/>
        <w:adjustRightInd w:val="0"/>
        <w:jc w:val="center"/>
        <w:rPr>
          <w:rFonts w:ascii="宋体" w:cs="宋体"/>
          <w:kern w:val="0"/>
          <w:sz w:val="44"/>
          <w:szCs w:val="44"/>
        </w:rPr>
      </w:pPr>
      <w:r>
        <w:rPr>
          <w:rFonts w:hint="eastAsia" w:ascii="宋体" w:hAnsi="宋体" w:cs="宋体"/>
          <w:b/>
          <w:bCs/>
          <w:kern w:val="0"/>
          <w:sz w:val="44"/>
          <w:szCs w:val="44"/>
        </w:rPr>
        <w:t>目录</w:t>
      </w:r>
    </w:p>
    <w:p>
      <w:pPr>
        <w:autoSpaceDE w:val="0"/>
        <w:autoSpaceDN w:val="0"/>
        <w:adjustRightInd w:val="0"/>
        <w:spacing w:line="480" w:lineRule="exact"/>
        <w:jc w:val="left"/>
        <w:rPr>
          <w:rFonts w:hint="eastAsia" w:ascii="宋体" w:hAnsi="宋体" w:cs="宋体"/>
          <w:kern w:val="0"/>
          <w:sz w:val="32"/>
          <w:szCs w:val="32"/>
        </w:rPr>
      </w:pPr>
    </w:p>
    <w:p>
      <w:pPr>
        <w:keepNext w:val="0"/>
        <w:keepLines w:val="0"/>
        <w:pageBreakBefore w:val="0"/>
        <w:widowControl w:val="0"/>
        <w:kinsoku/>
        <w:wordWrap/>
        <w:overflowPunct/>
        <w:topLinePunct w:val="0"/>
        <w:autoSpaceDE w:val="0"/>
        <w:autoSpaceDN w:val="0"/>
        <w:bidi w:val="0"/>
        <w:adjustRightInd w:val="0"/>
        <w:snapToGrid/>
        <w:spacing w:line="700" w:lineRule="exact"/>
        <w:jc w:val="left"/>
        <w:textAlignment w:val="auto"/>
        <w:rPr>
          <w:rFonts w:ascii="宋体" w:cs="宋体"/>
          <w:b/>
          <w:bCs/>
          <w:kern w:val="0"/>
          <w:sz w:val="32"/>
          <w:szCs w:val="32"/>
        </w:rPr>
      </w:pPr>
      <w:r>
        <w:rPr>
          <w:rFonts w:hint="eastAsia" w:ascii="宋体" w:hAnsi="宋体" w:cs="宋体"/>
          <w:b/>
          <w:bCs/>
          <w:kern w:val="0"/>
          <w:sz w:val="32"/>
          <w:szCs w:val="32"/>
        </w:rPr>
        <w:t>第一部分工商联部门概况</w:t>
      </w:r>
    </w:p>
    <w:p>
      <w:pPr>
        <w:keepNext w:val="0"/>
        <w:keepLines w:val="0"/>
        <w:pageBreakBefore w:val="0"/>
        <w:widowControl w:val="0"/>
        <w:kinsoku/>
        <w:wordWrap/>
        <w:overflowPunct/>
        <w:topLinePunct w:val="0"/>
        <w:autoSpaceDE w:val="0"/>
        <w:autoSpaceDN w:val="0"/>
        <w:bidi w:val="0"/>
        <w:adjustRightInd w:val="0"/>
        <w:snapToGrid/>
        <w:spacing w:line="700" w:lineRule="exact"/>
        <w:jc w:val="left"/>
        <w:textAlignment w:val="auto"/>
        <w:rPr>
          <w:rFonts w:ascii="宋体" w:cs="宋体"/>
          <w:kern w:val="0"/>
          <w:sz w:val="32"/>
          <w:szCs w:val="32"/>
        </w:rPr>
      </w:pPr>
      <w:r>
        <w:rPr>
          <w:rFonts w:hint="eastAsia" w:ascii="宋体" w:hAnsi="宋体" w:cs="宋体"/>
          <w:kern w:val="0"/>
          <w:sz w:val="32"/>
          <w:szCs w:val="32"/>
        </w:rPr>
        <w:t>一、主要职能</w:t>
      </w:r>
    </w:p>
    <w:p>
      <w:pPr>
        <w:keepNext w:val="0"/>
        <w:keepLines w:val="0"/>
        <w:pageBreakBefore w:val="0"/>
        <w:widowControl w:val="0"/>
        <w:kinsoku/>
        <w:wordWrap/>
        <w:overflowPunct/>
        <w:topLinePunct w:val="0"/>
        <w:autoSpaceDE w:val="0"/>
        <w:autoSpaceDN w:val="0"/>
        <w:bidi w:val="0"/>
        <w:adjustRightInd w:val="0"/>
        <w:snapToGrid/>
        <w:spacing w:line="700" w:lineRule="exact"/>
        <w:jc w:val="left"/>
        <w:textAlignment w:val="auto"/>
        <w:rPr>
          <w:rFonts w:ascii="宋体" w:cs="宋体"/>
          <w:kern w:val="0"/>
          <w:sz w:val="32"/>
          <w:szCs w:val="32"/>
        </w:rPr>
      </w:pPr>
      <w:r>
        <w:rPr>
          <w:rFonts w:hint="eastAsia" w:ascii="宋体" w:hAnsi="宋体" w:cs="宋体"/>
          <w:kern w:val="0"/>
          <w:sz w:val="32"/>
          <w:szCs w:val="32"/>
        </w:rPr>
        <w:t>二、部门预算单位构成</w:t>
      </w:r>
    </w:p>
    <w:p>
      <w:pPr>
        <w:keepNext w:val="0"/>
        <w:keepLines w:val="0"/>
        <w:pageBreakBefore w:val="0"/>
        <w:widowControl w:val="0"/>
        <w:kinsoku/>
        <w:wordWrap/>
        <w:overflowPunct/>
        <w:topLinePunct w:val="0"/>
        <w:autoSpaceDE w:val="0"/>
        <w:autoSpaceDN w:val="0"/>
        <w:bidi w:val="0"/>
        <w:adjustRightInd w:val="0"/>
        <w:snapToGrid/>
        <w:spacing w:line="700" w:lineRule="exact"/>
        <w:jc w:val="left"/>
        <w:textAlignment w:val="auto"/>
        <w:rPr>
          <w:rFonts w:ascii="宋体" w:cs="宋体"/>
          <w:b/>
          <w:bCs/>
          <w:kern w:val="0"/>
          <w:sz w:val="32"/>
          <w:szCs w:val="32"/>
        </w:rPr>
      </w:pPr>
      <w:r>
        <w:rPr>
          <w:rFonts w:hint="eastAsia" w:ascii="宋体" w:hAnsi="宋体" w:cs="宋体"/>
          <w:b/>
          <w:bCs/>
          <w:kern w:val="0"/>
          <w:sz w:val="32"/>
          <w:szCs w:val="32"/>
        </w:rPr>
        <w:t>第二部分工商联</w:t>
      </w:r>
      <w:r>
        <w:rPr>
          <w:rFonts w:ascii="宋体" w:hAnsi="宋体" w:cs="宋体"/>
          <w:b/>
          <w:bCs/>
          <w:kern w:val="0"/>
          <w:sz w:val="32"/>
          <w:szCs w:val="32"/>
        </w:rPr>
        <w:t xml:space="preserve">2018 </w:t>
      </w:r>
      <w:r>
        <w:rPr>
          <w:rFonts w:hint="eastAsia" w:ascii="宋体" w:hAnsi="宋体" w:cs="宋体"/>
          <w:b/>
          <w:bCs/>
          <w:kern w:val="0"/>
          <w:sz w:val="32"/>
          <w:szCs w:val="32"/>
        </w:rPr>
        <w:t>年部门预算情况说明</w:t>
      </w:r>
    </w:p>
    <w:p>
      <w:pPr>
        <w:keepNext w:val="0"/>
        <w:keepLines w:val="0"/>
        <w:pageBreakBefore w:val="0"/>
        <w:widowControl w:val="0"/>
        <w:kinsoku/>
        <w:wordWrap/>
        <w:overflowPunct/>
        <w:topLinePunct w:val="0"/>
        <w:autoSpaceDE w:val="0"/>
        <w:autoSpaceDN w:val="0"/>
        <w:bidi w:val="0"/>
        <w:adjustRightInd w:val="0"/>
        <w:snapToGrid/>
        <w:spacing w:line="700" w:lineRule="exact"/>
        <w:jc w:val="left"/>
        <w:textAlignment w:val="auto"/>
        <w:rPr>
          <w:rFonts w:ascii="宋体" w:cs="宋体"/>
          <w:b/>
          <w:bCs/>
          <w:kern w:val="0"/>
          <w:sz w:val="32"/>
          <w:szCs w:val="32"/>
        </w:rPr>
      </w:pPr>
      <w:r>
        <w:rPr>
          <w:rFonts w:hint="eastAsia" w:ascii="宋体" w:hAnsi="宋体" w:cs="宋体"/>
          <w:b/>
          <w:bCs/>
          <w:kern w:val="0"/>
          <w:sz w:val="32"/>
          <w:szCs w:val="32"/>
        </w:rPr>
        <w:t>第三部分名词解释</w:t>
      </w:r>
    </w:p>
    <w:p>
      <w:pPr>
        <w:keepNext w:val="0"/>
        <w:keepLines w:val="0"/>
        <w:pageBreakBefore w:val="0"/>
        <w:widowControl w:val="0"/>
        <w:kinsoku/>
        <w:wordWrap/>
        <w:overflowPunct/>
        <w:topLinePunct w:val="0"/>
        <w:autoSpaceDE w:val="0"/>
        <w:autoSpaceDN w:val="0"/>
        <w:bidi w:val="0"/>
        <w:adjustRightInd w:val="0"/>
        <w:snapToGrid/>
        <w:spacing w:line="700" w:lineRule="exact"/>
        <w:jc w:val="both"/>
        <w:textAlignment w:val="auto"/>
        <w:rPr>
          <w:rFonts w:ascii="宋体" w:cs="宋体"/>
          <w:kern w:val="0"/>
          <w:sz w:val="32"/>
          <w:szCs w:val="32"/>
        </w:rPr>
      </w:pPr>
      <w:r>
        <w:rPr>
          <w:rFonts w:hint="eastAsia" w:ascii="宋体" w:hAnsi="宋体" w:cs="宋体"/>
          <w:kern w:val="0"/>
          <w:sz w:val="32"/>
          <w:szCs w:val="32"/>
        </w:rPr>
        <w:t>附件：工商联</w:t>
      </w:r>
      <w:r>
        <w:rPr>
          <w:rFonts w:ascii="宋体" w:hAnsi="宋体" w:cs="宋体"/>
          <w:kern w:val="0"/>
          <w:sz w:val="32"/>
          <w:szCs w:val="32"/>
        </w:rPr>
        <w:t xml:space="preserve">2018 </w:t>
      </w:r>
      <w:r>
        <w:rPr>
          <w:rFonts w:hint="eastAsia" w:ascii="宋体" w:hAnsi="宋体" w:cs="宋体"/>
          <w:kern w:val="0"/>
          <w:sz w:val="32"/>
          <w:szCs w:val="32"/>
        </w:rPr>
        <w:t>年部门预算公开报表</w:t>
      </w:r>
    </w:p>
    <w:p>
      <w:pPr>
        <w:keepNext w:val="0"/>
        <w:keepLines w:val="0"/>
        <w:pageBreakBefore w:val="0"/>
        <w:widowControl w:val="0"/>
        <w:kinsoku/>
        <w:wordWrap/>
        <w:overflowPunct/>
        <w:topLinePunct w:val="0"/>
        <w:autoSpaceDE w:val="0"/>
        <w:autoSpaceDN w:val="0"/>
        <w:bidi w:val="0"/>
        <w:adjustRightInd w:val="0"/>
        <w:snapToGrid/>
        <w:spacing w:line="700" w:lineRule="exact"/>
        <w:jc w:val="left"/>
        <w:textAlignment w:val="auto"/>
        <w:rPr>
          <w:rFonts w:ascii="宋体" w:cs="宋体"/>
          <w:kern w:val="0"/>
          <w:sz w:val="32"/>
          <w:szCs w:val="32"/>
        </w:rPr>
      </w:pPr>
      <w:r>
        <w:rPr>
          <w:rFonts w:hint="eastAsia" w:ascii="宋体" w:hAnsi="宋体" w:cs="宋体"/>
          <w:kern w:val="0"/>
          <w:sz w:val="32"/>
          <w:szCs w:val="32"/>
        </w:rPr>
        <w:t>一、</w:t>
      </w:r>
      <w:r>
        <w:rPr>
          <w:rFonts w:ascii="宋体" w:hAnsi="宋体" w:cs="宋体"/>
          <w:kern w:val="0"/>
          <w:sz w:val="32"/>
          <w:szCs w:val="32"/>
        </w:rPr>
        <w:t xml:space="preserve">2018 </w:t>
      </w:r>
      <w:r>
        <w:rPr>
          <w:rFonts w:hint="eastAsia" w:ascii="宋体" w:hAnsi="宋体" w:cs="宋体"/>
          <w:kern w:val="0"/>
          <w:sz w:val="32"/>
          <w:szCs w:val="32"/>
        </w:rPr>
        <w:t>年部门收支总体情况表</w:t>
      </w:r>
    </w:p>
    <w:p>
      <w:pPr>
        <w:keepNext w:val="0"/>
        <w:keepLines w:val="0"/>
        <w:pageBreakBefore w:val="0"/>
        <w:widowControl w:val="0"/>
        <w:kinsoku/>
        <w:wordWrap/>
        <w:overflowPunct/>
        <w:topLinePunct w:val="0"/>
        <w:autoSpaceDE w:val="0"/>
        <w:autoSpaceDN w:val="0"/>
        <w:bidi w:val="0"/>
        <w:adjustRightInd w:val="0"/>
        <w:snapToGrid/>
        <w:spacing w:line="700" w:lineRule="exact"/>
        <w:jc w:val="left"/>
        <w:textAlignment w:val="auto"/>
        <w:rPr>
          <w:rFonts w:ascii="宋体" w:cs="宋体"/>
          <w:kern w:val="0"/>
          <w:sz w:val="32"/>
          <w:szCs w:val="32"/>
        </w:rPr>
      </w:pPr>
      <w:r>
        <w:rPr>
          <w:rFonts w:hint="eastAsia" w:ascii="宋体" w:hAnsi="宋体" w:cs="宋体"/>
          <w:kern w:val="0"/>
          <w:sz w:val="32"/>
          <w:szCs w:val="32"/>
        </w:rPr>
        <w:t>二、</w:t>
      </w:r>
      <w:r>
        <w:rPr>
          <w:rFonts w:ascii="宋体" w:hAnsi="宋体" w:cs="宋体"/>
          <w:kern w:val="0"/>
          <w:sz w:val="32"/>
          <w:szCs w:val="32"/>
        </w:rPr>
        <w:t xml:space="preserve">2018 </w:t>
      </w:r>
      <w:r>
        <w:rPr>
          <w:rFonts w:hint="eastAsia" w:ascii="宋体" w:hAnsi="宋体" w:cs="宋体"/>
          <w:kern w:val="0"/>
          <w:sz w:val="32"/>
          <w:szCs w:val="32"/>
        </w:rPr>
        <w:t>年部门收入总体情况表</w:t>
      </w:r>
    </w:p>
    <w:p>
      <w:pPr>
        <w:keepNext w:val="0"/>
        <w:keepLines w:val="0"/>
        <w:pageBreakBefore w:val="0"/>
        <w:widowControl w:val="0"/>
        <w:kinsoku/>
        <w:wordWrap/>
        <w:overflowPunct/>
        <w:topLinePunct w:val="0"/>
        <w:autoSpaceDE w:val="0"/>
        <w:autoSpaceDN w:val="0"/>
        <w:bidi w:val="0"/>
        <w:adjustRightInd w:val="0"/>
        <w:snapToGrid/>
        <w:spacing w:line="700" w:lineRule="exact"/>
        <w:jc w:val="left"/>
        <w:textAlignment w:val="auto"/>
        <w:rPr>
          <w:rFonts w:ascii="宋体" w:cs="宋体"/>
          <w:kern w:val="0"/>
          <w:sz w:val="32"/>
          <w:szCs w:val="32"/>
        </w:rPr>
      </w:pPr>
      <w:r>
        <w:rPr>
          <w:rFonts w:hint="eastAsia" w:ascii="宋体" w:hAnsi="宋体" w:cs="宋体"/>
          <w:kern w:val="0"/>
          <w:sz w:val="32"/>
          <w:szCs w:val="32"/>
        </w:rPr>
        <w:t>三、</w:t>
      </w:r>
      <w:r>
        <w:rPr>
          <w:rFonts w:ascii="宋体" w:hAnsi="宋体" w:cs="宋体"/>
          <w:kern w:val="0"/>
          <w:sz w:val="32"/>
          <w:szCs w:val="32"/>
        </w:rPr>
        <w:t xml:space="preserve">2018 </w:t>
      </w:r>
      <w:r>
        <w:rPr>
          <w:rFonts w:hint="eastAsia" w:ascii="宋体" w:hAnsi="宋体" w:cs="宋体"/>
          <w:kern w:val="0"/>
          <w:sz w:val="32"/>
          <w:szCs w:val="32"/>
        </w:rPr>
        <w:t>年部门支出总体情况表</w:t>
      </w:r>
    </w:p>
    <w:p>
      <w:pPr>
        <w:keepNext w:val="0"/>
        <w:keepLines w:val="0"/>
        <w:pageBreakBefore w:val="0"/>
        <w:widowControl w:val="0"/>
        <w:kinsoku/>
        <w:wordWrap/>
        <w:overflowPunct/>
        <w:topLinePunct w:val="0"/>
        <w:autoSpaceDE w:val="0"/>
        <w:autoSpaceDN w:val="0"/>
        <w:bidi w:val="0"/>
        <w:adjustRightInd w:val="0"/>
        <w:snapToGrid/>
        <w:spacing w:line="700" w:lineRule="exact"/>
        <w:jc w:val="left"/>
        <w:textAlignment w:val="auto"/>
        <w:rPr>
          <w:rFonts w:ascii="宋体" w:cs="宋体"/>
          <w:kern w:val="0"/>
          <w:sz w:val="32"/>
          <w:szCs w:val="32"/>
        </w:rPr>
      </w:pPr>
      <w:r>
        <w:rPr>
          <w:rFonts w:hint="eastAsia" w:ascii="宋体" w:hAnsi="宋体" w:cs="宋体"/>
          <w:kern w:val="0"/>
          <w:sz w:val="32"/>
          <w:szCs w:val="32"/>
        </w:rPr>
        <w:t>四、</w:t>
      </w:r>
      <w:r>
        <w:rPr>
          <w:rFonts w:ascii="宋体" w:hAnsi="宋体" w:cs="宋体"/>
          <w:kern w:val="0"/>
          <w:sz w:val="32"/>
          <w:szCs w:val="32"/>
        </w:rPr>
        <w:t xml:space="preserve">2018 </w:t>
      </w:r>
      <w:r>
        <w:rPr>
          <w:rFonts w:hint="eastAsia" w:ascii="宋体" w:hAnsi="宋体" w:cs="宋体"/>
          <w:kern w:val="0"/>
          <w:sz w:val="32"/>
          <w:szCs w:val="32"/>
        </w:rPr>
        <w:t>年一般公共预算支出情况表</w:t>
      </w:r>
    </w:p>
    <w:p>
      <w:pPr>
        <w:keepNext w:val="0"/>
        <w:keepLines w:val="0"/>
        <w:pageBreakBefore w:val="0"/>
        <w:widowControl w:val="0"/>
        <w:kinsoku/>
        <w:wordWrap/>
        <w:overflowPunct/>
        <w:topLinePunct w:val="0"/>
        <w:autoSpaceDE w:val="0"/>
        <w:autoSpaceDN w:val="0"/>
        <w:bidi w:val="0"/>
        <w:adjustRightInd w:val="0"/>
        <w:snapToGrid/>
        <w:spacing w:line="700" w:lineRule="exact"/>
        <w:jc w:val="left"/>
        <w:textAlignment w:val="auto"/>
        <w:rPr>
          <w:rFonts w:ascii="宋体" w:cs="宋体"/>
          <w:kern w:val="0"/>
          <w:sz w:val="32"/>
          <w:szCs w:val="32"/>
        </w:rPr>
      </w:pPr>
      <w:r>
        <w:rPr>
          <w:rFonts w:hint="eastAsia" w:ascii="宋体" w:hAnsi="宋体" w:cs="宋体"/>
          <w:kern w:val="0"/>
          <w:sz w:val="32"/>
          <w:szCs w:val="32"/>
        </w:rPr>
        <w:t>五、</w:t>
      </w:r>
      <w:r>
        <w:rPr>
          <w:rFonts w:ascii="宋体" w:hAnsi="宋体" w:cs="宋体"/>
          <w:kern w:val="0"/>
          <w:sz w:val="32"/>
          <w:szCs w:val="32"/>
        </w:rPr>
        <w:t xml:space="preserve">2018 </w:t>
      </w:r>
      <w:r>
        <w:rPr>
          <w:rFonts w:hint="eastAsia" w:ascii="宋体" w:hAnsi="宋体" w:cs="宋体"/>
          <w:kern w:val="0"/>
          <w:sz w:val="32"/>
          <w:szCs w:val="32"/>
        </w:rPr>
        <w:t>年财政拨款收支总体情况表</w:t>
      </w:r>
    </w:p>
    <w:p>
      <w:pPr>
        <w:keepNext w:val="0"/>
        <w:keepLines w:val="0"/>
        <w:pageBreakBefore w:val="0"/>
        <w:widowControl w:val="0"/>
        <w:kinsoku/>
        <w:wordWrap/>
        <w:overflowPunct/>
        <w:topLinePunct w:val="0"/>
        <w:autoSpaceDE w:val="0"/>
        <w:autoSpaceDN w:val="0"/>
        <w:bidi w:val="0"/>
        <w:adjustRightInd w:val="0"/>
        <w:snapToGrid/>
        <w:spacing w:line="700" w:lineRule="exact"/>
        <w:jc w:val="left"/>
        <w:textAlignment w:val="auto"/>
        <w:rPr>
          <w:rFonts w:hint="eastAsia" w:ascii="宋体" w:hAnsi="宋体" w:cs="宋体"/>
          <w:kern w:val="0"/>
          <w:sz w:val="32"/>
          <w:szCs w:val="32"/>
        </w:rPr>
      </w:pPr>
      <w:r>
        <w:rPr>
          <w:rFonts w:hint="eastAsia" w:ascii="宋体" w:hAnsi="宋体" w:cs="宋体"/>
          <w:kern w:val="0"/>
          <w:sz w:val="32"/>
          <w:szCs w:val="32"/>
        </w:rPr>
        <w:t>六、</w:t>
      </w:r>
      <w:r>
        <w:rPr>
          <w:rFonts w:ascii="宋体" w:hAnsi="宋体" w:cs="宋体"/>
          <w:kern w:val="0"/>
          <w:sz w:val="32"/>
          <w:szCs w:val="32"/>
        </w:rPr>
        <w:t xml:space="preserve">2018 </w:t>
      </w:r>
      <w:r>
        <w:rPr>
          <w:rFonts w:hint="eastAsia" w:ascii="宋体" w:hAnsi="宋体" w:cs="宋体"/>
          <w:kern w:val="0"/>
          <w:sz w:val="32"/>
          <w:szCs w:val="32"/>
        </w:rPr>
        <w:t>年支出经济分类汇总表</w:t>
      </w:r>
    </w:p>
    <w:p>
      <w:pPr>
        <w:keepNext w:val="0"/>
        <w:keepLines w:val="0"/>
        <w:pageBreakBefore w:val="0"/>
        <w:widowControl w:val="0"/>
        <w:kinsoku/>
        <w:wordWrap/>
        <w:overflowPunct/>
        <w:topLinePunct w:val="0"/>
        <w:autoSpaceDE w:val="0"/>
        <w:autoSpaceDN w:val="0"/>
        <w:bidi w:val="0"/>
        <w:adjustRightInd w:val="0"/>
        <w:snapToGrid/>
        <w:spacing w:line="700" w:lineRule="exact"/>
        <w:jc w:val="left"/>
        <w:textAlignment w:val="auto"/>
        <w:rPr>
          <w:rFonts w:ascii="宋体" w:cs="宋体"/>
          <w:kern w:val="0"/>
          <w:sz w:val="32"/>
          <w:szCs w:val="32"/>
        </w:rPr>
      </w:pPr>
      <w:r>
        <w:rPr>
          <w:rFonts w:hint="eastAsia" w:ascii="宋体" w:hAnsi="宋体" w:cs="宋体"/>
          <w:kern w:val="0"/>
          <w:sz w:val="32"/>
          <w:szCs w:val="32"/>
        </w:rPr>
        <w:t>七、</w:t>
      </w:r>
      <w:r>
        <w:rPr>
          <w:rFonts w:ascii="宋体" w:hAnsi="宋体" w:cs="宋体"/>
          <w:kern w:val="0"/>
          <w:sz w:val="32"/>
          <w:szCs w:val="32"/>
        </w:rPr>
        <w:t xml:space="preserve">2018 </w:t>
      </w:r>
      <w:r>
        <w:rPr>
          <w:rFonts w:hint="eastAsia" w:ascii="宋体" w:hAnsi="宋体" w:cs="宋体"/>
          <w:kern w:val="0"/>
          <w:sz w:val="32"/>
          <w:szCs w:val="32"/>
        </w:rPr>
        <w:t>年一般公共预算基本支出情况表</w:t>
      </w:r>
    </w:p>
    <w:p>
      <w:pPr>
        <w:keepNext w:val="0"/>
        <w:keepLines w:val="0"/>
        <w:pageBreakBefore w:val="0"/>
        <w:widowControl w:val="0"/>
        <w:kinsoku/>
        <w:wordWrap/>
        <w:overflowPunct/>
        <w:topLinePunct w:val="0"/>
        <w:autoSpaceDE w:val="0"/>
        <w:autoSpaceDN w:val="0"/>
        <w:bidi w:val="0"/>
        <w:adjustRightInd w:val="0"/>
        <w:snapToGrid/>
        <w:spacing w:line="700" w:lineRule="exact"/>
        <w:jc w:val="left"/>
        <w:textAlignment w:val="auto"/>
        <w:rPr>
          <w:rFonts w:ascii="宋体" w:cs="宋体"/>
          <w:kern w:val="0"/>
          <w:sz w:val="32"/>
          <w:szCs w:val="32"/>
        </w:rPr>
      </w:pPr>
      <w:r>
        <w:rPr>
          <w:rFonts w:hint="eastAsia" w:ascii="宋体" w:hAnsi="宋体" w:cs="宋体"/>
          <w:kern w:val="0"/>
          <w:sz w:val="32"/>
          <w:szCs w:val="32"/>
        </w:rPr>
        <w:t>八、</w:t>
      </w:r>
      <w:r>
        <w:rPr>
          <w:rFonts w:ascii="宋体" w:hAnsi="宋体" w:cs="宋体"/>
          <w:kern w:val="0"/>
          <w:sz w:val="32"/>
          <w:szCs w:val="32"/>
        </w:rPr>
        <w:t xml:space="preserve">2018 </w:t>
      </w:r>
      <w:r>
        <w:rPr>
          <w:rFonts w:hint="eastAsia" w:ascii="宋体" w:hAnsi="宋体" w:cs="宋体"/>
          <w:kern w:val="0"/>
          <w:sz w:val="32"/>
          <w:szCs w:val="32"/>
        </w:rPr>
        <w:t>年政府性基金预算支出情况表</w:t>
      </w:r>
    </w:p>
    <w:p>
      <w:pPr>
        <w:keepNext w:val="0"/>
        <w:keepLines w:val="0"/>
        <w:pageBreakBefore w:val="0"/>
        <w:widowControl w:val="0"/>
        <w:kinsoku/>
        <w:wordWrap/>
        <w:overflowPunct/>
        <w:topLinePunct w:val="0"/>
        <w:autoSpaceDE w:val="0"/>
        <w:autoSpaceDN w:val="0"/>
        <w:bidi w:val="0"/>
        <w:adjustRightInd w:val="0"/>
        <w:snapToGrid/>
        <w:spacing w:line="700" w:lineRule="exact"/>
        <w:jc w:val="left"/>
        <w:textAlignment w:val="auto"/>
        <w:rPr>
          <w:rFonts w:ascii="宋体" w:cs="宋体"/>
          <w:kern w:val="0"/>
          <w:sz w:val="32"/>
          <w:szCs w:val="32"/>
        </w:rPr>
      </w:pPr>
      <w:r>
        <w:rPr>
          <w:rFonts w:hint="eastAsia" w:ascii="宋体" w:hAnsi="宋体" w:cs="宋体"/>
          <w:kern w:val="0"/>
          <w:sz w:val="32"/>
          <w:szCs w:val="32"/>
        </w:rPr>
        <w:t>九、</w:t>
      </w:r>
      <w:r>
        <w:rPr>
          <w:rFonts w:ascii="宋体" w:hAnsi="宋体" w:cs="宋体"/>
          <w:kern w:val="0"/>
          <w:sz w:val="32"/>
          <w:szCs w:val="32"/>
        </w:rPr>
        <w:t xml:space="preserve">2018 </w:t>
      </w:r>
      <w:r>
        <w:rPr>
          <w:rFonts w:hint="eastAsia" w:ascii="宋体" w:hAnsi="宋体" w:cs="宋体"/>
          <w:kern w:val="0"/>
          <w:sz w:val="32"/>
          <w:szCs w:val="32"/>
        </w:rPr>
        <w:t>年一般公共预算“三公”经费支出情况表</w:t>
      </w:r>
    </w:p>
    <w:p>
      <w:pPr>
        <w:autoSpaceDE w:val="0"/>
        <w:autoSpaceDN w:val="0"/>
        <w:adjustRightInd w:val="0"/>
        <w:spacing w:line="480" w:lineRule="exact"/>
        <w:jc w:val="left"/>
        <w:rPr>
          <w:rFonts w:ascii="宋体" w:cs="宋体"/>
          <w:kern w:val="0"/>
          <w:sz w:val="32"/>
          <w:szCs w:val="32"/>
        </w:rPr>
      </w:pPr>
    </w:p>
    <w:p>
      <w:pPr>
        <w:autoSpaceDE w:val="0"/>
        <w:autoSpaceDN w:val="0"/>
        <w:adjustRightInd w:val="0"/>
        <w:spacing w:line="480" w:lineRule="exact"/>
        <w:jc w:val="center"/>
        <w:rPr>
          <w:rFonts w:hint="eastAsia" w:ascii="宋体" w:hAnsi="宋体" w:cs="宋体"/>
          <w:b/>
          <w:bCs/>
          <w:kern w:val="0"/>
          <w:sz w:val="32"/>
          <w:szCs w:val="32"/>
        </w:rPr>
      </w:pPr>
    </w:p>
    <w:p>
      <w:pPr>
        <w:autoSpaceDE w:val="0"/>
        <w:autoSpaceDN w:val="0"/>
        <w:adjustRightInd w:val="0"/>
        <w:spacing w:line="480" w:lineRule="exact"/>
        <w:jc w:val="both"/>
        <w:rPr>
          <w:rFonts w:hint="eastAsia" w:ascii="宋体" w:hAnsi="宋体" w:cs="宋体"/>
          <w:b/>
          <w:bCs/>
          <w:kern w:val="0"/>
          <w:sz w:val="32"/>
          <w:szCs w:val="32"/>
        </w:rPr>
      </w:pPr>
    </w:p>
    <w:p>
      <w:pPr>
        <w:autoSpaceDE w:val="0"/>
        <w:autoSpaceDN w:val="0"/>
        <w:adjustRightInd w:val="0"/>
        <w:spacing w:line="480" w:lineRule="exact"/>
        <w:jc w:val="center"/>
        <w:rPr>
          <w:rFonts w:hint="eastAsia" w:ascii="宋体" w:hAnsi="宋体" w:cs="宋体"/>
          <w:b/>
          <w:bCs/>
          <w:kern w:val="0"/>
          <w:sz w:val="32"/>
          <w:szCs w:val="32"/>
        </w:rPr>
      </w:pPr>
    </w:p>
    <w:p>
      <w:pPr>
        <w:keepNext w:val="0"/>
        <w:keepLines w:val="0"/>
        <w:pageBreakBefore w:val="0"/>
        <w:kinsoku/>
        <w:overflowPunct/>
        <w:topLinePunct w:val="0"/>
        <w:autoSpaceDE w:val="0"/>
        <w:autoSpaceDN w:val="0"/>
        <w:bidi w:val="0"/>
        <w:adjustRightInd w:val="0"/>
        <w:snapToGrid/>
        <w:spacing w:line="520" w:lineRule="exact"/>
        <w:jc w:val="center"/>
        <w:textAlignment w:val="auto"/>
        <w:rPr>
          <w:rFonts w:hint="eastAsia" w:ascii="宋体" w:hAnsi="宋体" w:eastAsia="宋体" w:cs="宋体"/>
          <w:b/>
          <w:bCs/>
          <w:spacing w:val="20"/>
          <w:kern w:val="0"/>
          <w:sz w:val="32"/>
          <w:szCs w:val="32"/>
        </w:rPr>
      </w:pPr>
      <w:r>
        <w:rPr>
          <w:rFonts w:hint="eastAsia" w:ascii="宋体" w:hAnsi="宋体" w:eastAsia="宋体" w:cs="宋体"/>
          <w:b/>
          <w:bCs/>
          <w:spacing w:val="20"/>
          <w:kern w:val="0"/>
          <w:sz w:val="32"/>
          <w:szCs w:val="32"/>
        </w:rPr>
        <w:t>第一部分</w:t>
      </w:r>
    </w:p>
    <w:p>
      <w:pPr>
        <w:keepNext w:val="0"/>
        <w:keepLines w:val="0"/>
        <w:pageBreakBefore w:val="0"/>
        <w:kinsoku/>
        <w:overflowPunct/>
        <w:topLinePunct w:val="0"/>
        <w:autoSpaceDE w:val="0"/>
        <w:autoSpaceDN w:val="0"/>
        <w:bidi w:val="0"/>
        <w:adjustRightInd w:val="0"/>
        <w:snapToGrid/>
        <w:spacing w:line="520" w:lineRule="exact"/>
        <w:jc w:val="center"/>
        <w:textAlignment w:val="auto"/>
        <w:rPr>
          <w:rFonts w:hint="eastAsia" w:ascii="宋体" w:hAnsi="宋体" w:eastAsia="宋体" w:cs="宋体"/>
          <w:b/>
          <w:bCs/>
          <w:spacing w:val="20"/>
          <w:kern w:val="0"/>
          <w:sz w:val="32"/>
          <w:szCs w:val="32"/>
        </w:rPr>
      </w:pPr>
      <w:r>
        <w:rPr>
          <w:rFonts w:hint="eastAsia" w:ascii="宋体" w:hAnsi="宋体" w:eastAsia="宋体" w:cs="宋体"/>
          <w:b/>
          <w:bCs/>
          <w:spacing w:val="20"/>
          <w:kern w:val="0"/>
          <w:sz w:val="32"/>
          <w:szCs w:val="32"/>
        </w:rPr>
        <w:t>工商联部门概况</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20"/>
          <w:kern w:val="0"/>
          <w:sz w:val="32"/>
          <w:szCs w:val="32"/>
        </w:rPr>
        <w:t xml:space="preserve">   </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b/>
          <w:bCs/>
          <w:spacing w:val="0"/>
          <w:kern w:val="0"/>
          <w:sz w:val="32"/>
          <w:szCs w:val="32"/>
        </w:rPr>
      </w:pPr>
      <w:r>
        <w:rPr>
          <w:rFonts w:hint="eastAsia" w:ascii="仿宋" w:hAnsi="仿宋" w:eastAsia="仿宋" w:cs="仿宋"/>
          <w:spacing w:val="0"/>
          <w:kern w:val="0"/>
          <w:sz w:val="32"/>
          <w:szCs w:val="32"/>
        </w:rPr>
        <w:t xml:space="preserve"> </w:t>
      </w:r>
      <w:r>
        <w:rPr>
          <w:rFonts w:hint="eastAsia" w:ascii="仿宋" w:hAnsi="仿宋" w:eastAsia="仿宋" w:cs="仿宋"/>
          <w:spacing w:val="0"/>
          <w:kern w:val="0"/>
          <w:sz w:val="32"/>
          <w:szCs w:val="32"/>
          <w:lang w:val="en-US" w:eastAsia="zh-CN"/>
        </w:rPr>
        <w:t xml:space="preserve">   </w:t>
      </w:r>
      <w:r>
        <w:rPr>
          <w:rFonts w:hint="eastAsia" w:ascii="仿宋" w:hAnsi="仿宋" w:eastAsia="仿宋" w:cs="仿宋"/>
          <w:b/>
          <w:bCs/>
          <w:spacing w:val="0"/>
          <w:kern w:val="0"/>
          <w:sz w:val="32"/>
          <w:szCs w:val="32"/>
        </w:rPr>
        <w:t>一、主要职能</w:t>
      </w:r>
    </w:p>
    <w:p>
      <w:pPr>
        <w:keepNext w:val="0"/>
        <w:keepLines w:val="0"/>
        <w:pageBreakBefore w:val="0"/>
        <w:kinsoku/>
        <w:overflowPunct/>
        <w:topLinePunct w:val="0"/>
        <w:autoSpaceDE w:val="0"/>
        <w:autoSpaceDN w:val="0"/>
        <w:bidi w:val="0"/>
        <w:adjustRightInd w:val="0"/>
        <w:snapToGrid/>
        <w:spacing w:line="52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（一）机构设置情况</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工商联</w:t>
      </w:r>
      <w:r>
        <w:rPr>
          <w:rFonts w:hint="eastAsia" w:ascii="仿宋" w:hAnsi="仿宋" w:eastAsia="仿宋" w:cs="仿宋"/>
          <w:spacing w:val="0"/>
          <w:kern w:val="0"/>
          <w:sz w:val="32"/>
          <w:szCs w:val="32"/>
          <w:lang w:eastAsia="zh-CN"/>
        </w:rPr>
        <w:t>机构规格为科级，</w:t>
      </w:r>
      <w:r>
        <w:rPr>
          <w:rFonts w:hint="eastAsia" w:ascii="仿宋" w:hAnsi="仿宋" w:eastAsia="仿宋" w:cs="仿宋"/>
          <w:spacing w:val="0"/>
          <w:kern w:val="0"/>
          <w:sz w:val="32"/>
          <w:szCs w:val="32"/>
        </w:rPr>
        <w:t>现有在编人员3人，</w:t>
      </w:r>
      <w:r>
        <w:rPr>
          <w:rFonts w:hint="eastAsia" w:ascii="仿宋" w:hAnsi="仿宋" w:eastAsia="仿宋" w:cs="仿宋"/>
          <w:spacing w:val="0"/>
          <w:kern w:val="0"/>
          <w:sz w:val="32"/>
          <w:szCs w:val="32"/>
          <w:lang w:eastAsia="zh-CN"/>
        </w:rPr>
        <w:t>其中行政编</w:t>
      </w:r>
      <w:r>
        <w:rPr>
          <w:rFonts w:hint="eastAsia" w:ascii="仿宋" w:hAnsi="仿宋" w:eastAsia="仿宋" w:cs="仿宋"/>
          <w:spacing w:val="0"/>
          <w:kern w:val="0"/>
          <w:sz w:val="32"/>
          <w:szCs w:val="32"/>
          <w:lang w:val="en-US" w:eastAsia="zh-CN"/>
        </w:rPr>
        <w:t>3人，事业编0人，在职人员2人，离退休0人，</w:t>
      </w:r>
      <w:r>
        <w:rPr>
          <w:rFonts w:hint="eastAsia" w:ascii="仿宋" w:hAnsi="仿宋" w:eastAsia="仿宋" w:cs="仿宋"/>
          <w:spacing w:val="0"/>
          <w:kern w:val="0"/>
          <w:sz w:val="32"/>
          <w:szCs w:val="32"/>
        </w:rPr>
        <w:t>内设</w:t>
      </w:r>
      <w:r>
        <w:rPr>
          <w:rFonts w:hint="eastAsia" w:ascii="仿宋" w:hAnsi="仿宋" w:eastAsia="仿宋" w:cs="仿宋"/>
          <w:spacing w:val="0"/>
          <w:kern w:val="0"/>
          <w:sz w:val="32"/>
          <w:szCs w:val="32"/>
          <w:lang w:eastAsia="zh-CN"/>
        </w:rPr>
        <w:t>组宣部</w:t>
      </w:r>
      <w:r>
        <w:rPr>
          <w:rFonts w:hint="eastAsia" w:ascii="仿宋" w:hAnsi="仿宋" w:eastAsia="仿宋" w:cs="仿宋"/>
          <w:spacing w:val="0"/>
          <w:kern w:val="0"/>
          <w:sz w:val="32"/>
          <w:szCs w:val="32"/>
        </w:rPr>
        <w:t>1个</w:t>
      </w:r>
      <w:r>
        <w:rPr>
          <w:rFonts w:hint="eastAsia" w:ascii="仿宋" w:hAnsi="仿宋" w:eastAsia="仿宋" w:cs="仿宋"/>
          <w:spacing w:val="0"/>
          <w:kern w:val="0"/>
          <w:sz w:val="32"/>
          <w:szCs w:val="32"/>
          <w:lang w:eastAsia="zh-CN"/>
        </w:rPr>
        <w:t>，经济联络部</w:t>
      </w:r>
      <w:r>
        <w:rPr>
          <w:rFonts w:hint="eastAsia" w:ascii="仿宋" w:hAnsi="仿宋" w:eastAsia="仿宋" w:cs="仿宋"/>
          <w:spacing w:val="0"/>
          <w:kern w:val="0"/>
          <w:sz w:val="32"/>
          <w:szCs w:val="32"/>
          <w:lang w:val="en-US" w:eastAsia="zh-CN"/>
        </w:rPr>
        <w:t>1个，</w:t>
      </w:r>
      <w:r>
        <w:rPr>
          <w:rFonts w:hint="eastAsia" w:ascii="仿宋" w:hAnsi="仿宋" w:eastAsia="仿宋" w:cs="仿宋"/>
          <w:spacing w:val="0"/>
          <w:kern w:val="0"/>
          <w:sz w:val="32"/>
          <w:szCs w:val="32"/>
        </w:rPr>
        <w:t>办公室</w:t>
      </w:r>
      <w:r>
        <w:rPr>
          <w:rFonts w:hint="eastAsia" w:ascii="仿宋" w:hAnsi="仿宋" w:eastAsia="仿宋" w:cs="仿宋"/>
          <w:spacing w:val="0"/>
          <w:kern w:val="0"/>
          <w:sz w:val="32"/>
          <w:szCs w:val="32"/>
          <w:lang w:val="en-US" w:eastAsia="zh-CN"/>
        </w:rPr>
        <w:t>1个，所属事业单位0个</w:t>
      </w:r>
      <w:r>
        <w:rPr>
          <w:rFonts w:hint="eastAsia" w:ascii="仿宋" w:hAnsi="仿宋" w:eastAsia="仿宋" w:cs="仿宋"/>
          <w:spacing w:val="0"/>
          <w:kern w:val="0"/>
          <w:sz w:val="32"/>
          <w:szCs w:val="32"/>
        </w:rPr>
        <w:t>。</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lang w:eastAsia="zh-CN"/>
        </w:rPr>
      </w:pPr>
      <w:r>
        <w:rPr>
          <w:rFonts w:hint="eastAsia" w:ascii="仿宋" w:hAnsi="仿宋" w:eastAsia="仿宋" w:cs="仿宋"/>
          <w:spacing w:val="0"/>
          <w:kern w:val="0"/>
          <w:sz w:val="32"/>
          <w:szCs w:val="32"/>
        </w:rPr>
        <w:t xml:space="preserve">    （二）部门职责</w:t>
      </w:r>
    </w:p>
    <w:p>
      <w:pPr>
        <w:pStyle w:val="4"/>
        <w:keepNext w:val="0"/>
        <w:keepLines w:val="0"/>
        <w:pageBreakBefore w:val="0"/>
        <w:widowControl/>
        <w:kinsoku/>
        <w:wordWrap w:val="0"/>
        <w:overflowPunct/>
        <w:topLinePunct w:val="0"/>
        <w:bidi w:val="0"/>
        <w:snapToGrid/>
        <w:spacing w:after="120" w:line="540" w:lineRule="exact"/>
        <w:jc w:val="both"/>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 xml:space="preserve">    </w:t>
      </w:r>
      <w:r>
        <w:rPr>
          <w:rFonts w:hint="eastAsia" w:ascii="仿宋" w:hAnsi="仿宋" w:eastAsia="仿宋" w:cs="仿宋"/>
          <w:color w:val="000000"/>
          <w:spacing w:val="0"/>
          <w:sz w:val="32"/>
          <w:szCs w:val="32"/>
          <w:lang w:val="en-US" w:eastAsia="zh-CN"/>
        </w:rPr>
        <w:t>1</w:t>
      </w:r>
      <w:r>
        <w:rPr>
          <w:rFonts w:hint="eastAsia" w:ascii="仿宋" w:hAnsi="仿宋" w:eastAsia="仿宋" w:cs="仿宋"/>
          <w:color w:val="000000"/>
          <w:spacing w:val="0"/>
          <w:sz w:val="32"/>
          <w:szCs w:val="32"/>
        </w:rPr>
        <w:t>、</w:t>
      </w:r>
      <w:r>
        <w:rPr>
          <w:rFonts w:hint="eastAsia" w:ascii="仿宋" w:hAnsi="仿宋" w:eastAsia="仿宋" w:cs="仿宋"/>
          <w:color w:val="000000"/>
          <w:spacing w:val="0"/>
          <w:sz w:val="32"/>
          <w:szCs w:val="32"/>
          <w:lang w:eastAsia="zh-CN"/>
        </w:rPr>
        <w:t>参与县委、县政府大政方针及政治、经济社会生活中的重要问题的政治协商，发挥民主监督的作用，参政议政；</w:t>
      </w:r>
    </w:p>
    <w:p>
      <w:pPr>
        <w:pStyle w:val="4"/>
        <w:keepNext w:val="0"/>
        <w:keepLines w:val="0"/>
        <w:pageBreakBefore w:val="0"/>
        <w:widowControl/>
        <w:kinsoku/>
        <w:wordWrap w:val="0"/>
        <w:overflowPunct/>
        <w:topLinePunct w:val="0"/>
        <w:bidi w:val="0"/>
        <w:snapToGrid/>
        <w:spacing w:after="120" w:line="540" w:lineRule="exact"/>
        <w:jc w:val="both"/>
        <w:textAlignment w:val="auto"/>
        <w:rPr>
          <w:rFonts w:hint="eastAsia" w:ascii="仿宋" w:hAnsi="仿宋" w:eastAsia="仿宋" w:cs="仿宋"/>
          <w:spacing w:val="0"/>
          <w:sz w:val="32"/>
          <w:szCs w:val="32"/>
          <w:lang w:eastAsia="zh-CN"/>
        </w:rPr>
      </w:pPr>
      <w:r>
        <w:rPr>
          <w:rFonts w:hint="eastAsia" w:ascii="仿宋" w:hAnsi="仿宋" w:eastAsia="仿宋" w:cs="仿宋"/>
          <w:color w:val="000000"/>
          <w:spacing w:val="0"/>
          <w:sz w:val="32"/>
          <w:szCs w:val="32"/>
        </w:rPr>
        <w:t>　　</w:t>
      </w:r>
      <w:r>
        <w:rPr>
          <w:rFonts w:hint="eastAsia" w:ascii="仿宋" w:hAnsi="仿宋" w:eastAsia="仿宋" w:cs="仿宋"/>
          <w:color w:val="000000"/>
          <w:spacing w:val="0"/>
          <w:sz w:val="32"/>
          <w:szCs w:val="32"/>
          <w:lang w:val="en-US" w:eastAsia="zh-CN"/>
        </w:rPr>
        <w:t>2</w:t>
      </w:r>
      <w:r>
        <w:rPr>
          <w:rFonts w:hint="eastAsia" w:ascii="仿宋" w:hAnsi="仿宋" w:eastAsia="仿宋" w:cs="仿宋"/>
          <w:color w:val="000000"/>
          <w:spacing w:val="0"/>
          <w:sz w:val="32"/>
          <w:szCs w:val="32"/>
        </w:rPr>
        <w:t>、</w:t>
      </w:r>
      <w:r>
        <w:rPr>
          <w:rFonts w:hint="eastAsia" w:ascii="仿宋" w:hAnsi="仿宋" w:eastAsia="仿宋" w:cs="仿宋"/>
          <w:color w:val="000000"/>
          <w:spacing w:val="0"/>
          <w:sz w:val="32"/>
          <w:szCs w:val="32"/>
          <w:lang w:eastAsia="zh-CN"/>
        </w:rPr>
        <w:t>引导会员积极参与经济建设，推动社会主义市场经济体制逐步完善，促进社会全面发展；</w:t>
      </w:r>
    </w:p>
    <w:p>
      <w:pPr>
        <w:pStyle w:val="4"/>
        <w:keepNext w:val="0"/>
        <w:keepLines w:val="0"/>
        <w:pageBreakBefore w:val="0"/>
        <w:widowControl/>
        <w:kinsoku/>
        <w:wordWrap w:val="0"/>
        <w:overflowPunct/>
        <w:topLinePunct w:val="0"/>
        <w:bidi w:val="0"/>
        <w:snapToGrid/>
        <w:spacing w:after="120" w:line="540" w:lineRule="exact"/>
        <w:ind w:firstLine="640" w:firstLineChars="200"/>
        <w:jc w:val="both"/>
        <w:textAlignment w:val="auto"/>
        <w:rPr>
          <w:rFonts w:hint="eastAsia" w:ascii="仿宋" w:hAnsi="仿宋" w:eastAsia="仿宋" w:cs="仿宋"/>
          <w:spacing w:val="0"/>
          <w:sz w:val="32"/>
          <w:szCs w:val="32"/>
        </w:rPr>
      </w:pPr>
      <w:r>
        <w:rPr>
          <w:rFonts w:hint="eastAsia" w:ascii="仿宋" w:hAnsi="仿宋" w:eastAsia="仿宋" w:cs="仿宋"/>
          <w:color w:val="000000"/>
          <w:spacing w:val="0"/>
          <w:sz w:val="32"/>
          <w:szCs w:val="32"/>
          <w:lang w:val="en-US" w:eastAsia="zh-CN"/>
        </w:rPr>
        <w:t>3</w:t>
      </w:r>
      <w:r>
        <w:rPr>
          <w:rFonts w:hint="eastAsia" w:ascii="仿宋" w:hAnsi="仿宋" w:eastAsia="仿宋" w:cs="仿宋"/>
          <w:color w:val="000000"/>
          <w:spacing w:val="0"/>
          <w:sz w:val="32"/>
          <w:szCs w:val="32"/>
        </w:rPr>
        <w:t>、</w:t>
      </w:r>
      <w:r>
        <w:rPr>
          <w:rFonts w:hint="eastAsia" w:ascii="仿宋" w:hAnsi="仿宋" w:eastAsia="仿宋" w:cs="仿宋"/>
          <w:color w:val="000000"/>
          <w:spacing w:val="0"/>
          <w:sz w:val="32"/>
          <w:szCs w:val="32"/>
          <w:lang w:eastAsia="zh-CN"/>
        </w:rPr>
        <w:t>做非公有制经济代表人士政治安排的推荐工作；</w:t>
      </w:r>
    </w:p>
    <w:p>
      <w:pPr>
        <w:pStyle w:val="4"/>
        <w:keepNext w:val="0"/>
        <w:keepLines w:val="0"/>
        <w:pageBreakBefore w:val="0"/>
        <w:widowControl/>
        <w:kinsoku/>
        <w:wordWrap w:val="0"/>
        <w:overflowPunct/>
        <w:topLinePunct w:val="0"/>
        <w:bidi w:val="0"/>
        <w:snapToGrid/>
        <w:spacing w:after="120" w:line="540" w:lineRule="exact"/>
        <w:jc w:val="both"/>
        <w:textAlignment w:val="auto"/>
        <w:rPr>
          <w:rFonts w:hint="eastAsia" w:ascii="仿宋" w:hAnsi="仿宋" w:eastAsia="仿宋" w:cs="仿宋"/>
          <w:spacing w:val="0"/>
          <w:sz w:val="32"/>
          <w:szCs w:val="32"/>
          <w:lang w:eastAsia="zh-CN"/>
        </w:rPr>
      </w:pPr>
      <w:r>
        <w:rPr>
          <w:rFonts w:hint="eastAsia" w:ascii="仿宋" w:hAnsi="仿宋" w:eastAsia="仿宋" w:cs="仿宋"/>
          <w:color w:val="000000"/>
          <w:spacing w:val="0"/>
          <w:sz w:val="32"/>
          <w:szCs w:val="32"/>
        </w:rPr>
        <w:t>　　</w:t>
      </w:r>
      <w:r>
        <w:rPr>
          <w:rFonts w:hint="eastAsia" w:ascii="仿宋" w:hAnsi="仿宋" w:eastAsia="仿宋" w:cs="仿宋"/>
          <w:color w:val="000000"/>
          <w:spacing w:val="0"/>
          <w:sz w:val="32"/>
          <w:szCs w:val="32"/>
          <w:lang w:val="en-US" w:eastAsia="zh-CN"/>
        </w:rPr>
        <w:t>4</w:t>
      </w:r>
      <w:r>
        <w:rPr>
          <w:rFonts w:hint="eastAsia" w:ascii="仿宋" w:hAnsi="仿宋" w:eastAsia="仿宋" w:cs="仿宋"/>
          <w:color w:val="000000"/>
          <w:spacing w:val="0"/>
          <w:sz w:val="32"/>
          <w:szCs w:val="32"/>
        </w:rPr>
        <w:t>、</w:t>
      </w:r>
      <w:r>
        <w:rPr>
          <w:rFonts w:hint="eastAsia" w:ascii="仿宋" w:hAnsi="仿宋" w:eastAsia="仿宋" w:cs="仿宋"/>
          <w:color w:val="000000"/>
          <w:spacing w:val="0"/>
          <w:sz w:val="32"/>
          <w:szCs w:val="32"/>
          <w:lang w:eastAsia="zh-CN"/>
        </w:rPr>
        <w:t>发扬自我教育的优良传统，宣传、贯彻党和国家方针政策，加强和改进思想政治工作，提倡爱国、敬业、守法，提高会员素质，培养积极分子入伍；</w:t>
      </w:r>
    </w:p>
    <w:p>
      <w:pPr>
        <w:pStyle w:val="4"/>
        <w:keepNext w:val="0"/>
        <w:keepLines w:val="0"/>
        <w:pageBreakBefore w:val="0"/>
        <w:widowControl/>
        <w:kinsoku/>
        <w:wordWrap w:val="0"/>
        <w:overflowPunct/>
        <w:topLinePunct w:val="0"/>
        <w:bidi w:val="0"/>
        <w:snapToGrid/>
        <w:spacing w:after="120" w:line="540" w:lineRule="exact"/>
        <w:jc w:val="both"/>
        <w:textAlignment w:val="auto"/>
        <w:rPr>
          <w:rFonts w:hint="eastAsia" w:ascii="仿宋" w:hAnsi="仿宋" w:eastAsia="仿宋" w:cs="仿宋"/>
          <w:spacing w:val="0"/>
          <w:sz w:val="32"/>
          <w:szCs w:val="32"/>
          <w:lang w:eastAsia="zh-CN"/>
        </w:rPr>
      </w:pPr>
      <w:r>
        <w:rPr>
          <w:rFonts w:hint="eastAsia" w:ascii="仿宋" w:hAnsi="仿宋" w:eastAsia="仿宋" w:cs="仿宋"/>
          <w:color w:val="000000"/>
          <w:spacing w:val="0"/>
          <w:sz w:val="32"/>
          <w:szCs w:val="32"/>
        </w:rPr>
        <w:t>　　</w:t>
      </w:r>
      <w:r>
        <w:rPr>
          <w:rFonts w:hint="eastAsia" w:ascii="仿宋" w:hAnsi="仿宋" w:eastAsia="仿宋" w:cs="仿宋"/>
          <w:color w:val="000000"/>
          <w:spacing w:val="0"/>
          <w:sz w:val="32"/>
          <w:szCs w:val="32"/>
          <w:lang w:val="en-US" w:eastAsia="zh-CN"/>
        </w:rPr>
        <w:t>5</w:t>
      </w:r>
      <w:r>
        <w:rPr>
          <w:rFonts w:hint="eastAsia" w:ascii="仿宋" w:hAnsi="仿宋" w:eastAsia="仿宋" w:cs="仿宋"/>
          <w:color w:val="000000"/>
          <w:spacing w:val="0"/>
          <w:sz w:val="32"/>
          <w:szCs w:val="32"/>
        </w:rPr>
        <w:t>、</w:t>
      </w:r>
      <w:r>
        <w:rPr>
          <w:rFonts w:hint="eastAsia" w:ascii="仿宋" w:hAnsi="仿宋" w:eastAsia="仿宋" w:cs="仿宋"/>
          <w:color w:val="000000"/>
          <w:spacing w:val="0"/>
          <w:sz w:val="32"/>
          <w:szCs w:val="32"/>
          <w:lang w:eastAsia="zh-CN"/>
        </w:rPr>
        <w:t>代表并维护会员的合法权益，反映会员的意见、要求和建议；</w:t>
      </w:r>
    </w:p>
    <w:p>
      <w:pPr>
        <w:pStyle w:val="4"/>
        <w:keepNext w:val="0"/>
        <w:keepLines w:val="0"/>
        <w:pageBreakBefore w:val="0"/>
        <w:widowControl/>
        <w:kinsoku/>
        <w:wordWrap w:val="0"/>
        <w:overflowPunct/>
        <w:topLinePunct w:val="0"/>
        <w:bidi w:val="0"/>
        <w:snapToGrid/>
        <w:spacing w:after="120" w:line="540" w:lineRule="exact"/>
        <w:ind w:firstLine="645"/>
        <w:jc w:val="both"/>
        <w:textAlignment w:val="auto"/>
        <w:rPr>
          <w:rFonts w:hint="eastAsia" w:ascii="仿宋" w:hAnsi="仿宋" w:eastAsia="仿宋" w:cs="仿宋"/>
          <w:color w:val="000000"/>
          <w:spacing w:val="0"/>
          <w:sz w:val="32"/>
          <w:szCs w:val="32"/>
          <w:lang w:eastAsia="zh-CN"/>
        </w:rPr>
      </w:pPr>
      <w:r>
        <w:rPr>
          <w:rFonts w:hint="eastAsia" w:ascii="仿宋" w:hAnsi="仿宋" w:eastAsia="仿宋" w:cs="仿宋"/>
          <w:color w:val="000000"/>
          <w:spacing w:val="0"/>
          <w:sz w:val="32"/>
          <w:szCs w:val="32"/>
          <w:lang w:val="en-US" w:eastAsia="zh-CN"/>
        </w:rPr>
        <w:t>6</w:t>
      </w:r>
      <w:r>
        <w:rPr>
          <w:rFonts w:hint="eastAsia" w:ascii="仿宋" w:hAnsi="仿宋" w:eastAsia="仿宋" w:cs="仿宋"/>
          <w:color w:val="000000"/>
          <w:spacing w:val="0"/>
          <w:sz w:val="32"/>
          <w:szCs w:val="32"/>
        </w:rPr>
        <w:t>、</w:t>
      </w:r>
      <w:r>
        <w:rPr>
          <w:rFonts w:hint="eastAsia" w:ascii="仿宋" w:hAnsi="仿宋" w:eastAsia="仿宋" w:cs="仿宋"/>
          <w:color w:val="000000"/>
          <w:spacing w:val="0"/>
          <w:sz w:val="32"/>
          <w:szCs w:val="32"/>
          <w:lang w:eastAsia="zh-CN"/>
        </w:rPr>
        <w:t>引导会员弘扬中华民族传统美德，先富帮后富，走共同富裕的道路，热心社会公益事业；</w:t>
      </w:r>
    </w:p>
    <w:p>
      <w:pPr>
        <w:pStyle w:val="4"/>
        <w:keepNext w:val="0"/>
        <w:keepLines w:val="0"/>
        <w:pageBreakBefore w:val="0"/>
        <w:widowControl/>
        <w:kinsoku/>
        <w:wordWrap w:val="0"/>
        <w:overflowPunct/>
        <w:topLinePunct w:val="0"/>
        <w:bidi w:val="0"/>
        <w:snapToGrid/>
        <w:spacing w:after="120" w:line="540" w:lineRule="exact"/>
        <w:ind w:firstLine="645"/>
        <w:jc w:val="both"/>
        <w:textAlignment w:val="auto"/>
        <w:rPr>
          <w:rFonts w:hint="eastAsia" w:ascii="仿宋" w:hAnsi="仿宋" w:eastAsia="仿宋" w:cs="仿宋"/>
          <w:color w:val="000000"/>
          <w:spacing w:val="0"/>
          <w:sz w:val="32"/>
          <w:szCs w:val="32"/>
          <w:lang w:eastAsia="zh-CN"/>
        </w:rPr>
      </w:pPr>
      <w:r>
        <w:rPr>
          <w:rFonts w:hint="eastAsia" w:ascii="仿宋" w:hAnsi="仿宋" w:eastAsia="仿宋" w:cs="仿宋"/>
          <w:color w:val="000000"/>
          <w:spacing w:val="0"/>
          <w:sz w:val="32"/>
          <w:szCs w:val="32"/>
          <w:lang w:val="en-US" w:eastAsia="zh-CN"/>
        </w:rPr>
        <w:t>7</w:t>
      </w:r>
      <w:r>
        <w:rPr>
          <w:rFonts w:hint="eastAsia" w:ascii="仿宋" w:hAnsi="仿宋" w:eastAsia="仿宋" w:cs="仿宋"/>
          <w:color w:val="000000"/>
          <w:spacing w:val="0"/>
          <w:sz w:val="32"/>
          <w:szCs w:val="32"/>
          <w:lang w:eastAsia="zh-CN"/>
        </w:rPr>
        <w:t>、为会员提供信息和科技、管理、法律、会计、审计、融资、咨询等服务；</w:t>
      </w:r>
    </w:p>
    <w:p>
      <w:pPr>
        <w:pStyle w:val="4"/>
        <w:keepNext w:val="0"/>
        <w:keepLines w:val="0"/>
        <w:pageBreakBefore w:val="0"/>
        <w:widowControl/>
        <w:kinsoku/>
        <w:wordWrap w:val="0"/>
        <w:overflowPunct/>
        <w:topLinePunct w:val="0"/>
        <w:bidi w:val="0"/>
        <w:snapToGrid/>
        <w:spacing w:after="120" w:line="540" w:lineRule="exact"/>
        <w:ind w:firstLine="645"/>
        <w:jc w:val="both"/>
        <w:textAlignment w:val="auto"/>
        <w:rPr>
          <w:rFonts w:hint="eastAsia" w:ascii="仿宋" w:hAnsi="仿宋" w:eastAsia="仿宋" w:cs="仿宋"/>
          <w:color w:val="000000"/>
          <w:spacing w:val="0"/>
          <w:sz w:val="32"/>
          <w:szCs w:val="32"/>
          <w:lang w:eastAsia="zh-CN"/>
        </w:rPr>
      </w:pPr>
      <w:r>
        <w:rPr>
          <w:rFonts w:hint="eastAsia" w:ascii="仿宋" w:hAnsi="仿宋" w:eastAsia="仿宋" w:cs="仿宋"/>
          <w:color w:val="000000"/>
          <w:spacing w:val="0"/>
          <w:sz w:val="32"/>
          <w:szCs w:val="32"/>
          <w:lang w:val="en-US" w:eastAsia="zh-CN"/>
        </w:rPr>
        <w:t>8</w:t>
      </w:r>
      <w:r>
        <w:rPr>
          <w:rFonts w:hint="eastAsia" w:ascii="仿宋" w:hAnsi="仿宋" w:eastAsia="仿宋" w:cs="仿宋"/>
          <w:color w:val="000000"/>
          <w:spacing w:val="0"/>
          <w:sz w:val="32"/>
          <w:szCs w:val="32"/>
          <w:lang w:eastAsia="zh-CN"/>
        </w:rPr>
        <w:t>、开展工商专业培训，帮助会员改进经营管理，完善财务制度，照章纳税，提高生产技术和产品质量；</w:t>
      </w:r>
    </w:p>
    <w:p>
      <w:pPr>
        <w:pStyle w:val="4"/>
        <w:keepNext w:val="0"/>
        <w:keepLines w:val="0"/>
        <w:pageBreakBefore w:val="0"/>
        <w:widowControl/>
        <w:kinsoku/>
        <w:wordWrap w:val="0"/>
        <w:overflowPunct/>
        <w:topLinePunct w:val="0"/>
        <w:bidi w:val="0"/>
        <w:snapToGrid/>
        <w:spacing w:after="120" w:line="540" w:lineRule="exact"/>
        <w:ind w:firstLine="645"/>
        <w:jc w:val="both"/>
        <w:textAlignment w:val="auto"/>
        <w:rPr>
          <w:rFonts w:hint="eastAsia" w:ascii="仿宋" w:hAnsi="仿宋" w:eastAsia="仿宋" w:cs="仿宋"/>
          <w:color w:val="000000"/>
          <w:spacing w:val="0"/>
          <w:sz w:val="32"/>
          <w:szCs w:val="32"/>
          <w:lang w:eastAsia="zh-CN"/>
        </w:rPr>
      </w:pPr>
      <w:r>
        <w:rPr>
          <w:rFonts w:hint="eastAsia" w:ascii="仿宋" w:hAnsi="仿宋" w:eastAsia="仿宋" w:cs="仿宋"/>
          <w:color w:val="000000"/>
          <w:spacing w:val="0"/>
          <w:sz w:val="32"/>
          <w:szCs w:val="32"/>
          <w:lang w:val="en-US" w:eastAsia="zh-CN"/>
        </w:rPr>
        <w:t>9</w:t>
      </w:r>
      <w:r>
        <w:rPr>
          <w:rFonts w:hint="eastAsia" w:ascii="仿宋" w:hAnsi="仿宋" w:eastAsia="仿宋" w:cs="仿宋"/>
          <w:color w:val="000000"/>
          <w:spacing w:val="0"/>
          <w:sz w:val="32"/>
          <w:szCs w:val="32"/>
          <w:lang w:eastAsia="zh-CN"/>
        </w:rPr>
        <w:t>、组织会员举办和参加各种对内对外展销会，组织会员出国、出境考察访问，帮助会员开拓国内国际市场；</w:t>
      </w:r>
    </w:p>
    <w:p>
      <w:pPr>
        <w:pStyle w:val="4"/>
        <w:keepNext w:val="0"/>
        <w:keepLines w:val="0"/>
        <w:pageBreakBefore w:val="0"/>
        <w:widowControl/>
        <w:kinsoku/>
        <w:wordWrap w:val="0"/>
        <w:overflowPunct/>
        <w:topLinePunct w:val="0"/>
        <w:bidi w:val="0"/>
        <w:snapToGrid/>
        <w:spacing w:after="120" w:line="540" w:lineRule="exact"/>
        <w:ind w:firstLine="645"/>
        <w:jc w:val="both"/>
        <w:textAlignment w:val="auto"/>
        <w:rPr>
          <w:rFonts w:hint="eastAsia" w:ascii="仿宋" w:hAnsi="仿宋" w:eastAsia="仿宋" w:cs="仿宋"/>
          <w:color w:val="000000"/>
          <w:spacing w:val="0"/>
          <w:sz w:val="32"/>
          <w:szCs w:val="32"/>
          <w:lang w:eastAsia="zh-CN"/>
        </w:rPr>
      </w:pPr>
      <w:r>
        <w:rPr>
          <w:rFonts w:hint="eastAsia" w:ascii="仿宋" w:hAnsi="仿宋" w:eastAsia="仿宋" w:cs="仿宋"/>
          <w:color w:val="000000"/>
          <w:spacing w:val="0"/>
          <w:sz w:val="32"/>
          <w:szCs w:val="32"/>
          <w:lang w:val="en-US" w:eastAsia="zh-CN"/>
        </w:rPr>
        <w:t>10</w:t>
      </w:r>
      <w:r>
        <w:rPr>
          <w:rFonts w:hint="eastAsia" w:ascii="仿宋" w:hAnsi="仿宋" w:eastAsia="仿宋" w:cs="仿宋"/>
          <w:color w:val="000000"/>
          <w:spacing w:val="0"/>
          <w:sz w:val="32"/>
          <w:szCs w:val="32"/>
          <w:lang w:eastAsia="zh-CN"/>
        </w:rPr>
        <w:t>、增进与港、澳、台地区和国内外工商社团及工商经济界人士的联系和友谊，促进经济、技术和贸易合作的发展，协助引进资金、技术、人才；</w:t>
      </w:r>
    </w:p>
    <w:p>
      <w:pPr>
        <w:pStyle w:val="4"/>
        <w:keepNext w:val="0"/>
        <w:keepLines w:val="0"/>
        <w:pageBreakBefore w:val="0"/>
        <w:widowControl/>
        <w:kinsoku/>
        <w:wordWrap w:val="0"/>
        <w:overflowPunct/>
        <w:topLinePunct w:val="0"/>
        <w:bidi w:val="0"/>
        <w:snapToGrid/>
        <w:spacing w:after="120" w:line="540" w:lineRule="exact"/>
        <w:ind w:firstLine="645"/>
        <w:jc w:val="both"/>
        <w:textAlignment w:val="auto"/>
        <w:rPr>
          <w:rFonts w:hint="eastAsia" w:ascii="仿宋" w:hAnsi="仿宋" w:eastAsia="仿宋" w:cs="仿宋"/>
          <w:color w:val="000000"/>
          <w:spacing w:val="0"/>
          <w:sz w:val="32"/>
          <w:szCs w:val="32"/>
          <w:lang w:eastAsia="zh-CN"/>
        </w:rPr>
      </w:pPr>
      <w:r>
        <w:rPr>
          <w:rFonts w:hint="eastAsia" w:ascii="仿宋" w:hAnsi="仿宋" w:eastAsia="仿宋" w:cs="仿宋"/>
          <w:color w:val="000000"/>
          <w:spacing w:val="0"/>
          <w:sz w:val="32"/>
          <w:szCs w:val="32"/>
          <w:lang w:val="en-US" w:eastAsia="zh-CN"/>
        </w:rPr>
        <w:t>11</w:t>
      </w:r>
      <w:r>
        <w:rPr>
          <w:rFonts w:hint="eastAsia" w:ascii="仿宋" w:hAnsi="仿宋" w:eastAsia="仿宋" w:cs="仿宋"/>
          <w:color w:val="000000"/>
          <w:spacing w:val="0"/>
          <w:sz w:val="32"/>
          <w:szCs w:val="32"/>
          <w:lang w:eastAsia="zh-CN"/>
        </w:rPr>
        <w:t>、为会员提供有关证明，协调关系，调解经济纠纷。</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w:t>
      </w:r>
      <w:r>
        <w:rPr>
          <w:rFonts w:hint="eastAsia" w:ascii="仿宋" w:hAnsi="仿宋" w:eastAsia="仿宋" w:cs="仿宋"/>
          <w:b/>
          <w:bCs/>
          <w:spacing w:val="0"/>
          <w:kern w:val="0"/>
          <w:sz w:val="32"/>
          <w:szCs w:val="32"/>
        </w:rPr>
        <w:t>二、部门预算单位构成</w:t>
      </w:r>
    </w:p>
    <w:p>
      <w:pPr>
        <w:keepNext w:val="0"/>
        <w:keepLines w:val="0"/>
        <w:pageBreakBefore w:val="0"/>
        <w:kinsoku/>
        <w:overflowPunct/>
        <w:topLinePunct w:val="0"/>
        <w:autoSpaceDE w:val="0"/>
        <w:autoSpaceDN w:val="0"/>
        <w:bidi w:val="0"/>
        <w:adjustRightInd w:val="0"/>
        <w:snapToGrid/>
        <w:spacing w:line="540" w:lineRule="exact"/>
        <w:ind w:firstLine="640" w:firstLineChars="200"/>
        <w:jc w:val="left"/>
        <w:textAlignment w:val="auto"/>
        <w:rPr>
          <w:rFonts w:hint="eastAsia" w:ascii="仿宋" w:hAnsi="仿宋" w:eastAsia="仿宋" w:cs="仿宋"/>
          <w:spacing w:val="0"/>
          <w:kern w:val="0"/>
          <w:sz w:val="32"/>
          <w:szCs w:val="32"/>
          <w:lang w:eastAsia="zh-CN"/>
        </w:rPr>
      </w:pPr>
      <w:r>
        <w:rPr>
          <w:rFonts w:hint="eastAsia" w:ascii="仿宋" w:hAnsi="仿宋" w:eastAsia="仿宋" w:cs="仿宋"/>
          <w:spacing w:val="0"/>
          <w:kern w:val="0"/>
          <w:sz w:val="32"/>
          <w:szCs w:val="32"/>
        </w:rPr>
        <w:t>工商联为一级预算单位，</w:t>
      </w:r>
      <w:r>
        <w:rPr>
          <w:rFonts w:hint="eastAsia" w:ascii="仿宋" w:hAnsi="仿宋" w:eastAsia="仿宋" w:cs="仿宋"/>
          <w:spacing w:val="0"/>
          <w:kern w:val="0"/>
          <w:sz w:val="32"/>
          <w:szCs w:val="32"/>
          <w:lang w:eastAsia="zh-CN"/>
        </w:rPr>
        <w:t>部门预算由</w:t>
      </w:r>
      <w:r>
        <w:rPr>
          <w:rFonts w:hint="eastAsia" w:ascii="仿宋" w:hAnsi="仿宋" w:eastAsia="仿宋" w:cs="仿宋"/>
          <w:spacing w:val="0"/>
          <w:kern w:val="0"/>
          <w:sz w:val="32"/>
          <w:szCs w:val="32"/>
          <w:lang w:val="en-US" w:eastAsia="zh-CN"/>
        </w:rPr>
        <w:t>0个</w:t>
      </w:r>
      <w:r>
        <w:rPr>
          <w:rFonts w:hint="eastAsia" w:ascii="仿宋" w:hAnsi="仿宋" w:eastAsia="仿宋" w:cs="仿宋"/>
          <w:spacing w:val="0"/>
          <w:kern w:val="0"/>
          <w:sz w:val="32"/>
          <w:szCs w:val="32"/>
        </w:rPr>
        <w:t>二级预算单</w:t>
      </w:r>
      <w:r>
        <w:rPr>
          <w:rFonts w:hint="eastAsia" w:ascii="仿宋" w:hAnsi="仿宋" w:eastAsia="仿宋" w:cs="仿宋"/>
          <w:spacing w:val="0"/>
          <w:kern w:val="0"/>
          <w:sz w:val="32"/>
          <w:szCs w:val="32"/>
          <w:lang w:eastAsia="zh-CN"/>
        </w:rPr>
        <w:t>位组成</w:t>
      </w:r>
      <w:r>
        <w:rPr>
          <w:rFonts w:hint="eastAsia" w:ascii="仿宋" w:hAnsi="仿宋" w:eastAsia="仿宋" w:cs="仿宋"/>
          <w:spacing w:val="0"/>
          <w:kern w:val="0"/>
          <w:sz w:val="32"/>
          <w:szCs w:val="32"/>
        </w:rPr>
        <w:t>。</w:t>
      </w:r>
      <w:r>
        <w:rPr>
          <w:rFonts w:hint="eastAsia" w:ascii="仿宋" w:hAnsi="仿宋" w:eastAsia="仿宋" w:cs="仿宋"/>
          <w:spacing w:val="0"/>
          <w:kern w:val="0"/>
          <w:sz w:val="32"/>
          <w:szCs w:val="32"/>
          <w:lang w:eastAsia="zh-CN"/>
        </w:rPr>
        <w:t>（工商联</w:t>
      </w:r>
      <w:r>
        <w:rPr>
          <w:rFonts w:hint="eastAsia" w:ascii="仿宋" w:hAnsi="仿宋" w:eastAsia="仿宋" w:cs="仿宋"/>
          <w:spacing w:val="0"/>
          <w:kern w:val="0"/>
          <w:sz w:val="32"/>
          <w:szCs w:val="32"/>
        </w:rPr>
        <w:t>为一级预算单位</w:t>
      </w:r>
      <w:r>
        <w:rPr>
          <w:rFonts w:hint="eastAsia" w:ascii="仿宋" w:hAnsi="仿宋" w:eastAsia="仿宋" w:cs="仿宋"/>
          <w:spacing w:val="0"/>
          <w:kern w:val="0"/>
          <w:sz w:val="32"/>
          <w:szCs w:val="32"/>
          <w:lang w:eastAsia="zh-CN"/>
        </w:rPr>
        <w:t>，没有</w:t>
      </w:r>
      <w:r>
        <w:rPr>
          <w:rFonts w:hint="eastAsia" w:ascii="仿宋" w:hAnsi="仿宋" w:eastAsia="仿宋" w:cs="仿宋"/>
          <w:spacing w:val="0"/>
          <w:kern w:val="0"/>
          <w:sz w:val="32"/>
          <w:szCs w:val="32"/>
        </w:rPr>
        <w:t>二级预算单</w:t>
      </w:r>
      <w:r>
        <w:rPr>
          <w:rFonts w:hint="eastAsia" w:ascii="仿宋" w:hAnsi="仿宋" w:eastAsia="仿宋" w:cs="仿宋"/>
          <w:spacing w:val="0"/>
          <w:kern w:val="0"/>
          <w:sz w:val="32"/>
          <w:szCs w:val="32"/>
          <w:lang w:eastAsia="zh-CN"/>
        </w:rPr>
        <w:t>位，本预算公开即为汇总预算。）</w:t>
      </w:r>
    </w:p>
    <w:p>
      <w:pPr>
        <w:keepNext w:val="0"/>
        <w:keepLines w:val="0"/>
        <w:pageBreakBefore w:val="0"/>
        <w:kinsoku/>
        <w:overflowPunct/>
        <w:topLinePunct w:val="0"/>
        <w:autoSpaceDE w:val="0"/>
        <w:autoSpaceDN w:val="0"/>
        <w:bidi w:val="0"/>
        <w:adjustRightInd w:val="0"/>
        <w:snapToGrid/>
        <w:spacing w:line="540" w:lineRule="exact"/>
        <w:jc w:val="center"/>
        <w:textAlignment w:val="auto"/>
        <w:rPr>
          <w:rFonts w:hint="eastAsia" w:asciiTheme="majorEastAsia" w:hAnsiTheme="majorEastAsia" w:eastAsiaTheme="majorEastAsia" w:cstheme="majorEastAsia"/>
          <w:b/>
          <w:bCs/>
          <w:spacing w:val="0"/>
          <w:kern w:val="0"/>
          <w:sz w:val="32"/>
          <w:szCs w:val="32"/>
        </w:rPr>
      </w:pPr>
    </w:p>
    <w:p>
      <w:pPr>
        <w:keepNext w:val="0"/>
        <w:keepLines w:val="0"/>
        <w:pageBreakBefore w:val="0"/>
        <w:kinsoku/>
        <w:overflowPunct/>
        <w:topLinePunct w:val="0"/>
        <w:autoSpaceDE w:val="0"/>
        <w:autoSpaceDN w:val="0"/>
        <w:bidi w:val="0"/>
        <w:adjustRightInd w:val="0"/>
        <w:snapToGrid/>
        <w:spacing w:line="540" w:lineRule="exact"/>
        <w:jc w:val="center"/>
        <w:textAlignment w:val="auto"/>
        <w:rPr>
          <w:rFonts w:hint="eastAsia" w:asciiTheme="majorEastAsia" w:hAnsiTheme="majorEastAsia" w:eastAsiaTheme="majorEastAsia" w:cstheme="majorEastAsia"/>
          <w:b/>
          <w:bCs/>
          <w:spacing w:val="0"/>
          <w:kern w:val="0"/>
          <w:sz w:val="32"/>
          <w:szCs w:val="32"/>
        </w:rPr>
      </w:pPr>
      <w:r>
        <w:rPr>
          <w:rFonts w:hint="eastAsia" w:asciiTheme="majorEastAsia" w:hAnsiTheme="majorEastAsia" w:eastAsiaTheme="majorEastAsia" w:cstheme="majorEastAsia"/>
          <w:b/>
          <w:bCs/>
          <w:spacing w:val="0"/>
          <w:kern w:val="0"/>
          <w:sz w:val="32"/>
          <w:szCs w:val="32"/>
        </w:rPr>
        <w:t>第二部分</w:t>
      </w:r>
    </w:p>
    <w:p>
      <w:pPr>
        <w:keepNext w:val="0"/>
        <w:keepLines w:val="0"/>
        <w:pageBreakBefore w:val="0"/>
        <w:kinsoku/>
        <w:overflowPunct/>
        <w:topLinePunct w:val="0"/>
        <w:autoSpaceDE w:val="0"/>
        <w:autoSpaceDN w:val="0"/>
        <w:bidi w:val="0"/>
        <w:adjustRightInd w:val="0"/>
        <w:snapToGrid/>
        <w:spacing w:line="540" w:lineRule="exact"/>
        <w:ind w:firstLine="640" w:firstLineChars="200"/>
        <w:jc w:val="both"/>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工商联2018 年部门预算情况说明</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b/>
          <w:bCs/>
          <w:spacing w:val="0"/>
          <w:kern w:val="0"/>
          <w:sz w:val="32"/>
          <w:szCs w:val="32"/>
        </w:rPr>
      </w:pPr>
      <w:r>
        <w:rPr>
          <w:rFonts w:hint="eastAsia" w:ascii="仿宋" w:hAnsi="仿宋" w:eastAsia="仿宋" w:cs="仿宋"/>
          <w:b/>
          <w:bCs/>
          <w:spacing w:val="0"/>
          <w:kern w:val="0"/>
          <w:sz w:val="32"/>
          <w:szCs w:val="32"/>
        </w:rPr>
        <w:t xml:space="preserve">    一、收入支出预算总体情况说明</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工商联2018 年</w:t>
      </w:r>
      <w:r>
        <w:rPr>
          <w:rFonts w:hint="eastAsia" w:ascii="仿宋" w:hAnsi="仿宋" w:eastAsia="仿宋" w:cs="仿宋"/>
          <w:sz w:val="32"/>
          <w:szCs w:val="32"/>
        </w:rPr>
        <w:t>预算</w:t>
      </w:r>
      <w:r>
        <w:rPr>
          <w:rFonts w:hint="eastAsia" w:ascii="仿宋" w:hAnsi="仿宋" w:eastAsia="仿宋" w:cs="仿宋"/>
          <w:spacing w:val="0"/>
          <w:kern w:val="0"/>
          <w:sz w:val="32"/>
          <w:szCs w:val="32"/>
        </w:rPr>
        <w:t>收入总计38.0875万元，</w:t>
      </w:r>
      <w:r>
        <w:rPr>
          <w:rFonts w:hint="eastAsia" w:ascii="仿宋" w:hAnsi="仿宋" w:eastAsia="仿宋" w:cs="仿宋"/>
          <w:sz w:val="32"/>
          <w:szCs w:val="32"/>
        </w:rPr>
        <w:t>预算</w:t>
      </w:r>
      <w:r>
        <w:rPr>
          <w:rFonts w:hint="eastAsia" w:ascii="仿宋" w:hAnsi="仿宋" w:eastAsia="仿宋" w:cs="仿宋"/>
          <w:spacing w:val="0"/>
          <w:kern w:val="0"/>
          <w:sz w:val="32"/>
          <w:szCs w:val="32"/>
        </w:rPr>
        <w:t>支出总计38.0875万元，与2017年相比，收、支总计各增加3.7556 万元，增加0.9%。主要原因：办公支出增加。</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b/>
          <w:bCs/>
          <w:spacing w:val="0"/>
          <w:kern w:val="0"/>
          <w:sz w:val="32"/>
          <w:szCs w:val="32"/>
        </w:rPr>
      </w:pPr>
      <w:r>
        <w:rPr>
          <w:rFonts w:hint="eastAsia" w:ascii="仿宋" w:hAnsi="仿宋" w:eastAsia="仿宋" w:cs="仿宋"/>
          <w:b/>
          <w:bCs/>
          <w:spacing w:val="0"/>
          <w:kern w:val="0"/>
          <w:sz w:val="32"/>
          <w:szCs w:val="32"/>
        </w:rPr>
        <w:t xml:space="preserve">    二、收入预算总体情况说明</w:t>
      </w:r>
    </w:p>
    <w:p>
      <w:pPr>
        <w:keepNext w:val="0"/>
        <w:keepLines w:val="0"/>
        <w:pageBreakBefore w:val="0"/>
        <w:kinsoku/>
        <w:overflowPunct/>
        <w:topLinePunct w:val="0"/>
        <w:autoSpaceDE w:val="0"/>
        <w:autoSpaceDN w:val="0"/>
        <w:bidi w:val="0"/>
        <w:adjustRightInd w:val="0"/>
        <w:snapToGrid/>
        <w:spacing w:line="540" w:lineRule="exact"/>
        <w:ind w:firstLine="64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工商联2018年</w:t>
      </w:r>
      <w:r>
        <w:rPr>
          <w:rFonts w:hint="eastAsia" w:ascii="仿宋" w:hAnsi="仿宋" w:eastAsia="仿宋" w:cs="仿宋"/>
          <w:spacing w:val="0"/>
          <w:sz w:val="32"/>
          <w:szCs w:val="32"/>
        </w:rPr>
        <w:t>预算</w:t>
      </w:r>
      <w:r>
        <w:rPr>
          <w:rFonts w:hint="eastAsia" w:ascii="仿宋" w:hAnsi="仿宋" w:eastAsia="仿宋" w:cs="仿宋"/>
          <w:spacing w:val="0"/>
          <w:kern w:val="0"/>
          <w:sz w:val="32"/>
          <w:szCs w:val="32"/>
        </w:rPr>
        <w:t>收入38.0875 万元，</w:t>
      </w:r>
      <w:r>
        <w:rPr>
          <w:rFonts w:hint="eastAsia" w:ascii="仿宋" w:hAnsi="仿宋" w:eastAsia="仿宋" w:cs="仿宋"/>
          <w:spacing w:val="0"/>
          <w:kern w:val="0"/>
          <w:sz w:val="32"/>
          <w:szCs w:val="32"/>
          <w:lang w:eastAsia="zh-CN"/>
        </w:rPr>
        <w:t>其中：一般公共预算收入</w:t>
      </w:r>
      <w:r>
        <w:rPr>
          <w:rFonts w:hint="eastAsia" w:ascii="仿宋" w:hAnsi="仿宋" w:eastAsia="仿宋" w:cs="仿宋"/>
          <w:spacing w:val="0"/>
          <w:sz w:val="32"/>
          <w:szCs w:val="32"/>
          <w:lang w:val="en-US" w:eastAsia="zh-CN"/>
        </w:rPr>
        <w:t>38.0875</w:t>
      </w:r>
      <w:r>
        <w:rPr>
          <w:rFonts w:hint="eastAsia" w:ascii="仿宋" w:hAnsi="仿宋" w:eastAsia="仿宋" w:cs="仿宋"/>
          <w:spacing w:val="0"/>
          <w:sz w:val="32"/>
          <w:szCs w:val="32"/>
        </w:rPr>
        <w:t>万元，</w:t>
      </w:r>
      <w:r>
        <w:rPr>
          <w:rFonts w:hint="eastAsia" w:ascii="仿宋" w:hAnsi="仿宋" w:eastAsia="仿宋" w:cs="仿宋"/>
          <w:spacing w:val="0"/>
          <w:sz w:val="32"/>
          <w:szCs w:val="32"/>
          <w:lang w:eastAsia="zh-CN"/>
        </w:rPr>
        <w:t>政府性基金预算收入</w:t>
      </w:r>
      <w:r>
        <w:rPr>
          <w:rFonts w:hint="eastAsia" w:ascii="仿宋" w:hAnsi="仿宋" w:eastAsia="仿宋" w:cs="仿宋"/>
          <w:spacing w:val="0"/>
          <w:sz w:val="32"/>
          <w:szCs w:val="32"/>
          <w:lang w:val="en-US" w:eastAsia="zh-CN"/>
        </w:rPr>
        <w:t>0万元，其他收入0万元。</w:t>
      </w:r>
      <w:r>
        <w:rPr>
          <w:rFonts w:hint="eastAsia" w:ascii="仿宋" w:hAnsi="仿宋" w:eastAsia="仿宋" w:cs="仿宋"/>
          <w:spacing w:val="0"/>
          <w:kern w:val="0"/>
          <w:sz w:val="32"/>
          <w:szCs w:val="32"/>
        </w:rPr>
        <w:t xml:space="preserve">    </w:t>
      </w:r>
    </w:p>
    <w:p>
      <w:pPr>
        <w:keepNext w:val="0"/>
        <w:keepLines w:val="0"/>
        <w:pageBreakBefore w:val="0"/>
        <w:kinsoku/>
        <w:overflowPunct/>
        <w:topLinePunct w:val="0"/>
        <w:autoSpaceDE w:val="0"/>
        <w:autoSpaceDN w:val="0"/>
        <w:bidi w:val="0"/>
        <w:adjustRightInd w:val="0"/>
        <w:snapToGrid/>
        <w:spacing w:line="540" w:lineRule="exact"/>
        <w:ind w:firstLine="640"/>
        <w:jc w:val="left"/>
        <w:textAlignment w:val="auto"/>
        <w:rPr>
          <w:rFonts w:hint="eastAsia" w:ascii="仿宋" w:hAnsi="仿宋" w:eastAsia="仿宋" w:cs="仿宋"/>
          <w:b/>
          <w:bCs/>
          <w:spacing w:val="0"/>
          <w:kern w:val="0"/>
          <w:sz w:val="32"/>
          <w:szCs w:val="32"/>
        </w:rPr>
      </w:pPr>
      <w:r>
        <w:rPr>
          <w:rFonts w:hint="eastAsia" w:ascii="仿宋" w:hAnsi="仿宋" w:eastAsia="仿宋" w:cs="仿宋"/>
          <w:b/>
          <w:bCs/>
          <w:spacing w:val="0"/>
          <w:kern w:val="0"/>
          <w:sz w:val="32"/>
          <w:szCs w:val="32"/>
        </w:rPr>
        <w:t>三、支出预算总体情况说明</w:t>
      </w:r>
    </w:p>
    <w:p>
      <w:pPr>
        <w:keepNext w:val="0"/>
        <w:keepLines w:val="0"/>
        <w:pageBreakBefore w:val="0"/>
        <w:kinsoku/>
        <w:overflowPunct/>
        <w:topLinePunct w:val="0"/>
        <w:autoSpaceDE w:val="0"/>
        <w:autoSpaceDN w:val="0"/>
        <w:bidi w:val="0"/>
        <w:adjustRightInd w:val="0"/>
        <w:snapToGrid/>
        <w:spacing w:line="540" w:lineRule="exact"/>
        <w:ind w:firstLine="64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工商联2018年</w:t>
      </w:r>
      <w:r>
        <w:rPr>
          <w:rFonts w:hint="eastAsia" w:ascii="仿宋" w:hAnsi="仿宋" w:eastAsia="仿宋" w:cs="仿宋"/>
          <w:sz w:val="32"/>
          <w:szCs w:val="32"/>
        </w:rPr>
        <w:t>预算</w:t>
      </w:r>
      <w:bookmarkStart w:id="0" w:name="_GoBack"/>
      <w:bookmarkEnd w:id="0"/>
      <w:r>
        <w:rPr>
          <w:rFonts w:hint="eastAsia" w:ascii="仿宋" w:hAnsi="仿宋" w:eastAsia="仿宋" w:cs="仿宋"/>
          <w:spacing w:val="0"/>
          <w:kern w:val="0"/>
          <w:sz w:val="32"/>
          <w:szCs w:val="32"/>
        </w:rPr>
        <w:t>支出合计38.0875 万元，其中：工资福利支出8.0675万元，占21%；商品和服务支出0.78万元，占2%；生产和事业发展专项支出29.24万元，占77%。</w:t>
      </w:r>
    </w:p>
    <w:p>
      <w:pPr>
        <w:keepNext w:val="0"/>
        <w:keepLines w:val="0"/>
        <w:pageBreakBefore w:val="0"/>
        <w:kinsoku/>
        <w:overflowPunct/>
        <w:topLinePunct w:val="0"/>
        <w:autoSpaceDE w:val="0"/>
        <w:autoSpaceDN w:val="0"/>
        <w:bidi w:val="0"/>
        <w:adjustRightInd w:val="0"/>
        <w:snapToGrid/>
        <w:spacing w:line="540" w:lineRule="exact"/>
        <w:ind w:firstLine="640"/>
        <w:jc w:val="left"/>
        <w:textAlignment w:val="auto"/>
        <w:rPr>
          <w:rFonts w:hint="eastAsia" w:ascii="仿宋" w:hAnsi="仿宋" w:eastAsia="仿宋" w:cs="仿宋"/>
          <w:spacing w:val="0"/>
          <w:kern w:val="0"/>
          <w:sz w:val="32"/>
          <w:szCs w:val="32"/>
        </w:rPr>
      </w:pPr>
      <w:r>
        <w:rPr>
          <w:rFonts w:hint="eastAsia" w:ascii="仿宋" w:hAnsi="仿宋" w:eastAsia="仿宋" w:cs="仿宋"/>
          <w:b/>
          <w:bCs/>
          <w:spacing w:val="0"/>
          <w:kern w:val="0"/>
          <w:sz w:val="32"/>
          <w:szCs w:val="32"/>
          <w:lang w:eastAsia="zh-CN"/>
        </w:rPr>
        <w:t>四</w:t>
      </w:r>
      <w:r>
        <w:rPr>
          <w:rFonts w:hint="eastAsia" w:ascii="仿宋" w:hAnsi="仿宋" w:eastAsia="仿宋" w:cs="仿宋"/>
          <w:b/>
          <w:bCs/>
          <w:spacing w:val="0"/>
          <w:kern w:val="0"/>
          <w:sz w:val="32"/>
          <w:szCs w:val="32"/>
        </w:rPr>
        <w:t>、一般公共预算支出预算情况说明</w:t>
      </w:r>
    </w:p>
    <w:p>
      <w:pPr>
        <w:keepNext w:val="0"/>
        <w:keepLines w:val="0"/>
        <w:pageBreakBefore w:val="0"/>
        <w:kinsoku/>
        <w:overflowPunct/>
        <w:topLinePunct w:val="0"/>
        <w:bidi w:val="0"/>
        <w:snapToGrid/>
        <w:spacing w:line="540" w:lineRule="exact"/>
        <w:ind w:firstLine="640" w:firstLineChars="200"/>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工商联2018年一般公共预算支出为38.0875万元。主要用于以下方面：行政运行</w:t>
      </w:r>
      <w:r>
        <w:rPr>
          <w:rFonts w:hint="eastAsia" w:ascii="仿宋" w:hAnsi="仿宋" w:eastAsia="仿宋" w:cs="仿宋"/>
          <w:spacing w:val="0"/>
          <w:sz w:val="32"/>
          <w:szCs w:val="32"/>
          <w:lang w:eastAsia="zh-CN"/>
        </w:rPr>
        <w:t>（类）支出</w:t>
      </w:r>
      <w:r>
        <w:rPr>
          <w:rFonts w:hint="eastAsia" w:ascii="仿宋" w:hAnsi="仿宋" w:eastAsia="仿宋" w:cs="仿宋"/>
          <w:spacing w:val="0"/>
          <w:sz w:val="32"/>
          <w:szCs w:val="32"/>
        </w:rPr>
        <w:t>6.9947万元</w:t>
      </w:r>
      <w:r>
        <w:rPr>
          <w:rFonts w:hint="eastAsia" w:ascii="仿宋" w:hAnsi="仿宋" w:eastAsia="仿宋" w:cs="仿宋"/>
          <w:spacing w:val="0"/>
          <w:sz w:val="32"/>
          <w:szCs w:val="32"/>
          <w:lang w:eastAsia="zh-CN"/>
        </w:rPr>
        <w:t>，占</w:t>
      </w:r>
      <w:r>
        <w:rPr>
          <w:rFonts w:hint="eastAsia" w:ascii="仿宋" w:hAnsi="仿宋" w:eastAsia="仿宋" w:cs="仿宋"/>
          <w:spacing w:val="0"/>
          <w:kern w:val="0"/>
          <w:sz w:val="32"/>
          <w:szCs w:val="32"/>
          <w:lang w:val="en-US" w:eastAsia="zh-CN"/>
        </w:rPr>
        <w:t>18.4</w:t>
      </w:r>
      <w:r>
        <w:rPr>
          <w:rFonts w:hint="eastAsia" w:ascii="仿宋" w:hAnsi="仿宋" w:eastAsia="仿宋" w:cs="仿宋"/>
          <w:spacing w:val="0"/>
          <w:kern w:val="0"/>
          <w:sz w:val="32"/>
          <w:szCs w:val="32"/>
        </w:rPr>
        <w:t>%</w:t>
      </w:r>
      <w:r>
        <w:rPr>
          <w:rFonts w:hint="eastAsia" w:ascii="仿宋" w:hAnsi="仿宋" w:eastAsia="仿宋" w:cs="仿宋"/>
          <w:spacing w:val="0"/>
          <w:sz w:val="32"/>
          <w:szCs w:val="32"/>
        </w:rPr>
        <w:t>；</w:t>
      </w:r>
      <w:r>
        <w:rPr>
          <w:rFonts w:hint="eastAsia" w:ascii="仿宋" w:hAnsi="仿宋" w:eastAsia="仿宋" w:cs="仿宋"/>
          <w:spacing w:val="0"/>
          <w:sz w:val="32"/>
          <w:szCs w:val="32"/>
          <w:lang w:eastAsia="zh-CN"/>
        </w:rPr>
        <w:t>其他</w:t>
      </w:r>
      <w:r>
        <w:rPr>
          <w:rFonts w:hint="eastAsia" w:ascii="仿宋" w:hAnsi="仿宋" w:eastAsia="仿宋" w:cs="仿宋"/>
          <w:spacing w:val="0"/>
          <w:sz w:val="32"/>
          <w:szCs w:val="32"/>
        </w:rPr>
        <w:t>民主党派及工商联事务</w:t>
      </w:r>
      <w:r>
        <w:rPr>
          <w:rFonts w:hint="eastAsia" w:ascii="仿宋" w:hAnsi="仿宋" w:eastAsia="仿宋" w:cs="仿宋"/>
          <w:spacing w:val="0"/>
          <w:sz w:val="32"/>
          <w:szCs w:val="32"/>
          <w:lang w:eastAsia="zh-CN"/>
        </w:rPr>
        <w:t>（类）</w:t>
      </w:r>
      <w:r>
        <w:rPr>
          <w:rFonts w:hint="eastAsia" w:ascii="仿宋" w:hAnsi="仿宋" w:eastAsia="仿宋" w:cs="仿宋"/>
          <w:spacing w:val="0"/>
          <w:sz w:val="32"/>
          <w:szCs w:val="32"/>
        </w:rPr>
        <w:t>支出29.24万元</w:t>
      </w:r>
      <w:r>
        <w:rPr>
          <w:rFonts w:hint="eastAsia" w:ascii="仿宋" w:hAnsi="仿宋" w:eastAsia="仿宋" w:cs="仿宋"/>
          <w:spacing w:val="0"/>
          <w:sz w:val="32"/>
          <w:szCs w:val="32"/>
          <w:lang w:eastAsia="zh-CN"/>
        </w:rPr>
        <w:t>，占</w:t>
      </w:r>
      <w:r>
        <w:rPr>
          <w:rFonts w:hint="eastAsia" w:ascii="仿宋" w:hAnsi="仿宋" w:eastAsia="仿宋" w:cs="仿宋"/>
          <w:spacing w:val="0"/>
          <w:kern w:val="0"/>
          <w:sz w:val="32"/>
          <w:szCs w:val="32"/>
          <w:lang w:val="en-US" w:eastAsia="zh-CN"/>
        </w:rPr>
        <w:t>76.8</w:t>
      </w:r>
      <w:r>
        <w:rPr>
          <w:rFonts w:hint="eastAsia" w:ascii="仿宋" w:hAnsi="仿宋" w:eastAsia="仿宋" w:cs="仿宋"/>
          <w:spacing w:val="0"/>
          <w:kern w:val="0"/>
          <w:sz w:val="32"/>
          <w:szCs w:val="32"/>
        </w:rPr>
        <w:t>%</w:t>
      </w:r>
      <w:r>
        <w:rPr>
          <w:rFonts w:hint="eastAsia" w:ascii="仿宋" w:hAnsi="仿宋" w:eastAsia="仿宋" w:cs="仿宋"/>
          <w:spacing w:val="0"/>
          <w:sz w:val="32"/>
          <w:szCs w:val="32"/>
        </w:rPr>
        <w:t>；社会保障和就业</w:t>
      </w:r>
      <w:r>
        <w:rPr>
          <w:rFonts w:hint="eastAsia" w:ascii="仿宋" w:hAnsi="仿宋" w:eastAsia="仿宋" w:cs="仿宋"/>
          <w:spacing w:val="0"/>
          <w:sz w:val="32"/>
          <w:szCs w:val="32"/>
          <w:lang w:eastAsia="zh-CN"/>
        </w:rPr>
        <w:t>（类）</w:t>
      </w:r>
      <w:r>
        <w:rPr>
          <w:rFonts w:hint="eastAsia" w:ascii="仿宋" w:hAnsi="仿宋" w:eastAsia="仿宋" w:cs="仿宋"/>
          <w:spacing w:val="0"/>
          <w:sz w:val="32"/>
          <w:szCs w:val="32"/>
        </w:rPr>
        <w:t>支出1.8525万元</w:t>
      </w:r>
      <w:r>
        <w:rPr>
          <w:rFonts w:hint="eastAsia" w:ascii="仿宋" w:hAnsi="仿宋" w:eastAsia="仿宋" w:cs="仿宋"/>
          <w:spacing w:val="0"/>
          <w:sz w:val="32"/>
          <w:szCs w:val="32"/>
          <w:lang w:eastAsia="zh-CN"/>
        </w:rPr>
        <w:t>，占</w:t>
      </w:r>
      <w:r>
        <w:rPr>
          <w:rFonts w:hint="eastAsia" w:ascii="仿宋" w:hAnsi="仿宋" w:eastAsia="仿宋" w:cs="仿宋"/>
          <w:spacing w:val="0"/>
          <w:kern w:val="0"/>
          <w:sz w:val="32"/>
          <w:szCs w:val="32"/>
          <w:lang w:val="en-US" w:eastAsia="zh-CN"/>
        </w:rPr>
        <w:t>4.8</w:t>
      </w:r>
      <w:r>
        <w:rPr>
          <w:rFonts w:hint="eastAsia" w:ascii="仿宋" w:hAnsi="仿宋" w:eastAsia="仿宋" w:cs="仿宋"/>
          <w:spacing w:val="0"/>
          <w:kern w:val="0"/>
          <w:sz w:val="32"/>
          <w:szCs w:val="32"/>
        </w:rPr>
        <w:t>%</w:t>
      </w:r>
      <w:r>
        <w:rPr>
          <w:rFonts w:hint="eastAsia" w:ascii="仿宋" w:hAnsi="仿宋" w:eastAsia="仿宋" w:cs="仿宋"/>
          <w:spacing w:val="0"/>
          <w:sz w:val="32"/>
          <w:szCs w:val="32"/>
        </w:rPr>
        <w:t>。</w:t>
      </w:r>
    </w:p>
    <w:p>
      <w:pPr>
        <w:keepNext w:val="0"/>
        <w:keepLines w:val="0"/>
        <w:pageBreakBefore w:val="0"/>
        <w:kinsoku/>
        <w:overflowPunct/>
        <w:topLinePunct w:val="0"/>
        <w:autoSpaceDE w:val="0"/>
        <w:autoSpaceDN w:val="0"/>
        <w:bidi w:val="0"/>
        <w:adjustRightInd w:val="0"/>
        <w:snapToGrid/>
        <w:spacing w:line="540" w:lineRule="exact"/>
        <w:ind w:firstLine="643" w:firstLineChars="200"/>
        <w:jc w:val="left"/>
        <w:textAlignment w:val="auto"/>
        <w:rPr>
          <w:rFonts w:hint="eastAsia" w:ascii="仿宋" w:hAnsi="仿宋" w:eastAsia="仿宋" w:cs="仿宋"/>
          <w:b/>
          <w:bCs/>
          <w:spacing w:val="0"/>
          <w:kern w:val="0"/>
          <w:sz w:val="32"/>
          <w:szCs w:val="32"/>
        </w:rPr>
      </w:pPr>
      <w:r>
        <w:rPr>
          <w:rFonts w:hint="eastAsia" w:ascii="仿宋" w:hAnsi="仿宋" w:eastAsia="仿宋" w:cs="仿宋"/>
          <w:b/>
          <w:bCs/>
          <w:spacing w:val="0"/>
          <w:kern w:val="0"/>
          <w:sz w:val="32"/>
          <w:szCs w:val="32"/>
          <w:lang w:eastAsia="zh-CN"/>
        </w:rPr>
        <w:t>五</w:t>
      </w:r>
      <w:r>
        <w:rPr>
          <w:rFonts w:hint="eastAsia" w:ascii="仿宋" w:hAnsi="仿宋" w:eastAsia="仿宋" w:cs="仿宋"/>
          <w:b/>
          <w:bCs/>
          <w:spacing w:val="0"/>
          <w:kern w:val="0"/>
          <w:sz w:val="32"/>
          <w:szCs w:val="32"/>
        </w:rPr>
        <w:t>、财政拨款收入支出预算总体情况说明</w:t>
      </w:r>
    </w:p>
    <w:p>
      <w:pPr>
        <w:keepNext w:val="0"/>
        <w:keepLines w:val="0"/>
        <w:pageBreakBefore w:val="0"/>
        <w:kinsoku/>
        <w:overflowPunct/>
        <w:topLinePunct w:val="0"/>
        <w:autoSpaceDE w:val="0"/>
        <w:autoSpaceDN w:val="0"/>
        <w:bidi w:val="0"/>
        <w:adjustRightInd w:val="0"/>
        <w:snapToGrid/>
        <w:spacing w:line="540" w:lineRule="exact"/>
        <w:ind w:firstLine="640"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工商联2018年</w:t>
      </w:r>
      <w:r>
        <w:rPr>
          <w:rFonts w:hint="eastAsia" w:ascii="仿宋" w:hAnsi="仿宋" w:eastAsia="仿宋" w:cs="仿宋"/>
          <w:spacing w:val="0"/>
          <w:kern w:val="0"/>
          <w:sz w:val="32"/>
          <w:szCs w:val="32"/>
          <w:lang w:eastAsia="zh-CN"/>
        </w:rPr>
        <w:t>一般公共预算</w:t>
      </w:r>
      <w:r>
        <w:rPr>
          <w:rFonts w:hint="eastAsia" w:ascii="仿宋" w:hAnsi="仿宋" w:eastAsia="仿宋" w:cs="仿宋"/>
          <w:spacing w:val="0"/>
          <w:kern w:val="0"/>
          <w:sz w:val="32"/>
          <w:szCs w:val="32"/>
        </w:rPr>
        <w:t>收</w:t>
      </w:r>
      <w:r>
        <w:rPr>
          <w:rFonts w:hint="eastAsia" w:ascii="仿宋" w:hAnsi="仿宋" w:eastAsia="仿宋" w:cs="仿宋"/>
          <w:spacing w:val="0"/>
          <w:kern w:val="0"/>
          <w:sz w:val="32"/>
          <w:szCs w:val="32"/>
          <w:lang w:eastAsia="zh-CN"/>
        </w:rPr>
        <w:t>支预算</w:t>
      </w:r>
      <w:r>
        <w:rPr>
          <w:rFonts w:hint="eastAsia" w:ascii="仿宋" w:hAnsi="仿宋" w:eastAsia="仿宋" w:cs="仿宋"/>
          <w:spacing w:val="0"/>
          <w:kern w:val="0"/>
          <w:sz w:val="32"/>
          <w:szCs w:val="32"/>
        </w:rPr>
        <w:t>38.0875 万元，</w:t>
      </w:r>
      <w:r>
        <w:rPr>
          <w:rFonts w:hint="eastAsia" w:ascii="仿宋" w:hAnsi="仿宋" w:eastAsia="仿宋" w:cs="仿宋"/>
          <w:spacing w:val="0"/>
          <w:kern w:val="0"/>
          <w:sz w:val="32"/>
          <w:szCs w:val="32"/>
          <w:lang w:eastAsia="zh-CN"/>
        </w:rPr>
        <w:t>政府性基金收支预算</w:t>
      </w:r>
      <w:r>
        <w:rPr>
          <w:rFonts w:hint="eastAsia" w:ascii="仿宋" w:hAnsi="仿宋" w:eastAsia="仿宋" w:cs="仿宋"/>
          <w:spacing w:val="0"/>
          <w:kern w:val="0"/>
          <w:sz w:val="32"/>
          <w:szCs w:val="32"/>
          <w:lang w:val="en-US" w:eastAsia="zh-CN"/>
        </w:rPr>
        <w:t>0万元。与2017年相比一般公共预算收支预算增加3.75万元，增加10.9%，主要原因是</w:t>
      </w:r>
      <w:r>
        <w:rPr>
          <w:rFonts w:hint="eastAsia" w:ascii="仿宋" w:hAnsi="仿宋" w:eastAsia="仿宋" w:cs="仿宋"/>
          <w:spacing w:val="0"/>
          <w:kern w:val="0"/>
          <w:sz w:val="32"/>
          <w:szCs w:val="32"/>
        </w:rPr>
        <w:t>社会保障和就业支出1.5615万元，</w:t>
      </w:r>
      <w:r>
        <w:rPr>
          <w:rFonts w:hint="eastAsia" w:ascii="仿宋" w:hAnsi="仿宋" w:eastAsia="仿宋" w:cs="仿宋"/>
          <w:spacing w:val="0"/>
          <w:kern w:val="0"/>
          <w:sz w:val="32"/>
          <w:szCs w:val="32"/>
          <w:lang w:val="en-US" w:eastAsia="zh-CN"/>
        </w:rPr>
        <w:t>人员工资社保上涨等。</w:t>
      </w:r>
    </w:p>
    <w:p>
      <w:pPr>
        <w:keepNext w:val="0"/>
        <w:keepLines w:val="0"/>
        <w:pageBreakBefore w:val="0"/>
        <w:kinsoku/>
        <w:overflowPunct/>
        <w:topLinePunct w:val="0"/>
        <w:autoSpaceDE w:val="0"/>
        <w:autoSpaceDN w:val="0"/>
        <w:bidi w:val="0"/>
        <w:adjustRightInd w:val="0"/>
        <w:snapToGrid/>
        <w:spacing w:line="540" w:lineRule="exact"/>
        <w:ind w:firstLine="643" w:firstLineChars="200"/>
        <w:jc w:val="left"/>
        <w:textAlignment w:val="auto"/>
        <w:rPr>
          <w:rFonts w:hint="eastAsia" w:ascii="仿宋" w:hAnsi="仿宋" w:eastAsia="仿宋" w:cs="仿宋"/>
          <w:spacing w:val="0"/>
          <w:kern w:val="0"/>
          <w:sz w:val="32"/>
          <w:szCs w:val="32"/>
        </w:rPr>
      </w:pPr>
      <w:r>
        <w:rPr>
          <w:rFonts w:hint="eastAsia" w:ascii="仿宋" w:hAnsi="仿宋" w:eastAsia="仿宋" w:cs="仿宋"/>
          <w:b/>
          <w:bCs/>
          <w:spacing w:val="0"/>
          <w:kern w:val="0"/>
          <w:sz w:val="32"/>
          <w:szCs w:val="32"/>
        </w:rPr>
        <w:t>六、支出预算经济分类情况说明</w:t>
      </w:r>
    </w:p>
    <w:p>
      <w:pPr>
        <w:keepNext w:val="0"/>
        <w:keepLines w:val="0"/>
        <w:pageBreakBefore w:val="0"/>
        <w:kinsoku/>
        <w:overflowPunct/>
        <w:topLinePunct w:val="0"/>
        <w:autoSpaceDE w:val="0"/>
        <w:autoSpaceDN w:val="0"/>
        <w:bidi w:val="0"/>
        <w:adjustRightInd w:val="0"/>
        <w:snapToGrid/>
        <w:spacing w:line="540" w:lineRule="exact"/>
        <w:ind w:firstLine="640"/>
        <w:jc w:val="left"/>
        <w:textAlignment w:val="auto"/>
        <w:rPr>
          <w:rFonts w:hint="eastAsia" w:ascii="仿宋" w:hAnsi="仿宋" w:eastAsia="仿宋" w:cs="仿宋"/>
          <w:spacing w:val="0"/>
          <w:kern w:val="0"/>
          <w:sz w:val="32"/>
          <w:szCs w:val="32"/>
          <w:lang w:eastAsia="zh-CN"/>
        </w:rPr>
      </w:pPr>
      <w:r>
        <w:rPr>
          <w:rFonts w:hint="eastAsia" w:ascii="仿宋" w:hAnsi="仿宋" w:eastAsia="仿宋" w:cs="仿宋"/>
          <w:spacing w:val="0"/>
          <w:sz w:val="32"/>
          <w:szCs w:val="32"/>
        </w:rPr>
        <w:t>工商联2018年一般公共预算支出38.0875万元，其中：人员经费8.0675万元，主要包括：基本工资、津贴补贴、奖金、社会保障缴费、绩效工资、基本养老保险缴费、医疗保险缴费、其他社会保障缴费、住房公积金、其他工资福利性支出、个人所得税、生活补助等；公用经费0.78万元，主要包括：办公费、印刷费、手续费、邮电费、水电费、差旅费、维修（护）费、租赁费、培训费、福利费、其他商品服务支出、公务交通补贴等支出；</w:t>
      </w:r>
      <w:r>
        <w:rPr>
          <w:rFonts w:hint="eastAsia" w:ascii="仿宋" w:hAnsi="仿宋" w:eastAsia="仿宋" w:cs="仿宋"/>
          <w:spacing w:val="0"/>
          <w:kern w:val="0"/>
          <w:sz w:val="32"/>
          <w:szCs w:val="32"/>
        </w:rPr>
        <w:t>项目经费</w:t>
      </w:r>
      <w:r>
        <w:rPr>
          <w:rFonts w:hint="eastAsia" w:ascii="仿宋" w:hAnsi="仿宋" w:eastAsia="仿宋" w:cs="仿宋"/>
          <w:spacing w:val="0"/>
          <w:kern w:val="0"/>
          <w:sz w:val="32"/>
          <w:szCs w:val="32"/>
          <w:lang w:val="en-US" w:eastAsia="zh-CN"/>
        </w:rPr>
        <w:t>29.24</w:t>
      </w:r>
      <w:r>
        <w:rPr>
          <w:rFonts w:hint="eastAsia" w:ascii="仿宋" w:hAnsi="仿宋" w:eastAsia="仿宋" w:cs="仿宋"/>
          <w:spacing w:val="0"/>
          <w:kern w:val="0"/>
          <w:sz w:val="32"/>
          <w:szCs w:val="32"/>
        </w:rPr>
        <w:t>万元，主要包括办公费、印刷费、水费、电费、邮电费、差旅费、维修（护）费、租赁费、</w:t>
      </w:r>
      <w:r>
        <w:rPr>
          <w:rFonts w:hint="eastAsia" w:ascii="仿宋" w:hAnsi="仿宋" w:eastAsia="仿宋" w:cs="仿宋"/>
          <w:spacing w:val="0"/>
          <w:kern w:val="0"/>
          <w:sz w:val="32"/>
          <w:szCs w:val="32"/>
          <w:lang w:eastAsia="zh-CN"/>
        </w:rPr>
        <w:t>会议费、</w:t>
      </w:r>
      <w:r>
        <w:rPr>
          <w:rFonts w:hint="eastAsia" w:ascii="仿宋" w:hAnsi="仿宋" w:eastAsia="仿宋" w:cs="仿宋"/>
          <w:spacing w:val="0"/>
          <w:kern w:val="0"/>
          <w:sz w:val="32"/>
          <w:szCs w:val="32"/>
        </w:rPr>
        <w:t>培训费、公务接待费、劳务费、委托业务费、</w:t>
      </w:r>
      <w:r>
        <w:rPr>
          <w:rFonts w:hint="eastAsia" w:ascii="仿宋" w:hAnsi="仿宋" w:eastAsia="仿宋" w:cs="仿宋"/>
          <w:spacing w:val="0"/>
          <w:kern w:val="0"/>
          <w:sz w:val="32"/>
          <w:szCs w:val="32"/>
          <w:lang w:eastAsia="zh-CN"/>
        </w:rPr>
        <w:t>专用材料费、</w:t>
      </w:r>
      <w:r>
        <w:rPr>
          <w:rFonts w:hint="eastAsia" w:ascii="仿宋" w:hAnsi="仿宋" w:eastAsia="仿宋" w:cs="仿宋"/>
          <w:spacing w:val="0"/>
          <w:kern w:val="0"/>
          <w:sz w:val="32"/>
          <w:szCs w:val="32"/>
        </w:rPr>
        <w:t>公务用车运行维护费、其他交通费用、其他商品和服务支出</w:t>
      </w:r>
      <w:r>
        <w:rPr>
          <w:rFonts w:hint="eastAsia" w:ascii="仿宋" w:hAnsi="仿宋" w:eastAsia="仿宋" w:cs="仿宋"/>
          <w:spacing w:val="0"/>
          <w:kern w:val="0"/>
          <w:sz w:val="32"/>
          <w:szCs w:val="32"/>
          <w:lang w:eastAsia="zh-CN"/>
        </w:rPr>
        <w:t>、生活补助、房屋建筑物构造、办公设备购置、专用设备购置、基础设施建设、大型修缮、土地补偿、其他资本性支出等。</w:t>
      </w:r>
    </w:p>
    <w:p>
      <w:pPr>
        <w:keepNext w:val="0"/>
        <w:keepLines w:val="0"/>
        <w:pageBreakBefore w:val="0"/>
        <w:kinsoku/>
        <w:overflowPunct/>
        <w:topLinePunct w:val="0"/>
        <w:autoSpaceDE w:val="0"/>
        <w:autoSpaceDN w:val="0"/>
        <w:bidi w:val="0"/>
        <w:adjustRightInd w:val="0"/>
        <w:snapToGrid/>
        <w:spacing w:line="540" w:lineRule="exact"/>
        <w:ind w:firstLine="630"/>
        <w:jc w:val="left"/>
        <w:textAlignment w:val="auto"/>
        <w:rPr>
          <w:rFonts w:hint="eastAsia" w:ascii="仿宋" w:hAnsi="仿宋" w:eastAsia="仿宋" w:cs="仿宋"/>
          <w:b/>
          <w:bCs w:val="0"/>
          <w:spacing w:val="0"/>
          <w:kern w:val="0"/>
          <w:sz w:val="32"/>
          <w:szCs w:val="32"/>
        </w:rPr>
      </w:pPr>
      <w:r>
        <w:rPr>
          <w:rFonts w:hint="eastAsia" w:ascii="仿宋" w:hAnsi="仿宋" w:eastAsia="仿宋" w:cs="仿宋"/>
          <w:b/>
          <w:bCs w:val="0"/>
          <w:spacing w:val="0"/>
          <w:kern w:val="0"/>
          <w:sz w:val="32"/>
          <w:szCs w:val="32"/>
        </w:rPr>
        <w:t>七、一般公共预算基本支出预算情况说明</w:t>
      </w:r>
    </w:p>
    <w:p>
      <w:pPr>
        <w:keepNext w:val="0"/>
        <w:keepLines w:val="0"/>
        <w:pageBreakBefore w:val="0"/>
        <w:kinsoku/>
        <w:overflowPunct/>
        <w:topLinePunct w:val="0"/>
        <w:autoSpaceDE w:val="0"/>
        <w:autoSpaceDN w:val="0"/>
        <w:bidi w:val="0"/>
        <w:adjustRightInd w:val="0"/>
        <w:snapToGrid/>
        <w:spacing w:line="540" w:lineRule="exact"/>
        <w:ind w:firstLine="63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工商联2018年基本支出合计8.8475万元，其中工资福利性支出8.0675万元，占91%；商品和服务支出0.78万元，占8%，比2017年增加1.23万元，增加13%。主要原因：职能调整、工资变动等原因。</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w:t>
      </w:r>
      <w:r>
        <w:rPr>
          <w:rFonts w:hint="eastAsia" w:ascii="仿宋" w:hAnsi="仿宋" w:eastAsia="仿宋" w:cs="仿宋"/>
          <w:b/>
          <w:bCs/>
          <w:spacing w:val="0"/>
          <w:kern w:val="0"/>
          <w:sz w:val="32"/>
          <w:szCs w:val="32"/>
        </w:rPr>
        <w:t xml:space="preserve"> 八、政府性基金预算支出预算情况说明</w:t>
      </w:r>
    </w:p>
    <w:p>
      <w:pPr>
        <w:keepNext w:val="0"/>
        <w:keepLines w:val="0"/>
        <w:pageBreakBefore w:val="0"/>
        <w:kinsoku/>
        <w:overflowPunct/>
        <w:topLinePunct w:val="0"/>
        <w:bidi w:val="0"/>
        <w:snapToGrid/>
        <w:spacing w:line="540" w:lineRule="exact"/>
        <w:ind w:firstLine="640" w:firstLineChars="200"/>
        <w:textAlignment w:val="auto"/>
        <w:rPr>
          <w:rFonts w:hint="eastAsia" w:ascii="仿宋" w:hAnsi="仿宋" w:eastAsia="仿宋" w:cs="仿宋"/>
          <w:spacing w:val="0"/>
          <w:sz w:val="32"/>
          <w:szCs w:val="32"/>
          <w:lang w:eastAsia="zh-CN"/>
        </w:rPr>
      </w:pPr>
      <w:r>
        <w:rPr>
          <w:rFonts w:hint="eastAsia" w:ascii="仿宋" w:hAnsi="仿宋" w:eastAsia="仿宋" w:cs="仿宋"/>
          <w:spacing w:val="0"/>
          <w:sz w:val="32"/>
          <w:szCs w:val="32"/>
        </w:rPr>
        <w:t>工商联2018年政府性基金预算支出0万元。</w:t>
      </w:r>
      <w:r>
        <w:rPr>
          <w:rFonts w:hint="eastAsia" w:ascii="仿宋" w:hAnsi="仿宋" w:eastAsia="仿宋" w:cs="仿宋"/>
          <w:spacing w:val="0"/>
          <w:sz w:val="32"/>
          <w:szCs w:val="32"/>
          <w:lang w:eastAsia="zh-CN"/>
        </w:rPr>
        <w:t>我单位没有使用政府性基金安排支出。</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w:t>
      </w:r>
      <w:r>
        <w:rPr>
          <w:rFonts w:hint="eastAsia" w:ascii="仿宋" w:hAnsi="仿宋" w:eastAsia="仿宋" w:cs="仿宋"/>
          <w:b/>
          <w:bCs/>
          <w:spacing w:val="0"/>
          <w:kern w:val="0"/>
          <w:sz w:val="32"/>
          <w:szCs w:val="32"/>
        </w:rPr>
        <w:t xml:space="preserve">  九、“三公”经费支出预算情况说明</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lang w:eastAsia="zh-CN"/>
        </w:rPr>
      </w:pPr>
      <w:r>
        <w:rPr>
          <w:rFonts w:hint="eastAsia" w:ascii="仿宋" w:hAnsi="仿宋" w:eastAsia="仿宋" w:cs="仿宋"/>
          <w:spacing w:val="0"/>
          <w:kern w:val="0"/>
          <w:sz w:val="32"/>
          <w:szCs w:val="32"/>
        </w:rPr>
        <w:t xml:space="preserve">    工商联2018 年“三公”经费支出预算数为0.288 万元，比2017 年减少0.012万元，下降4%。</w:t>
      </w:r>
      <w:r>
        <w:rPr>
          <w:rFonts w:hint="eastAsia" w:ascii="仿宋" w:hAnsi="仿宋" w:eastAsia="仿宋" w:cs="仿宋"/>
          <w:spacing w:val="0"/>
          <w:kern w:val="0"/>
          <w:sz w:val="32"/>
          <w:szCs w:val="32"/>
          <w:lang w:eastAsia="zh-CN"/>
        </w:rPr>
        <w:t>减少的主要原因是：我单位严格执行中央八项规定，树立过紧日子的思想。</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具体支出情况如下：</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（一）因公出国（境）费0 万元，与去年持平。</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（二）公务用车购置及运行费</w:t>
      </w:r>
      <w:r>
        <w:rPr>
          <w:rFonts w:hint="eastAsia" w:ascii="仿宋" w:hAnsi="仿宋" w:eastAsia="仿宋" w:cs="仿宋"/>
          <w:spacing w:val="0"/>
          <w:kern w:val="0"/>
          <w:sz w:val="32"/>
          <w:szCs w:val="32"/>
          <w:lang w:val="en-US" w:eastAsia="zh-CN"/>
        </w:rPr>
        <w:t>0</w:t>
      </w:r>
      <w:r>
        <w:rPr>
          <w:rFonts w:hint="eastAsia" w:ascii="仿宋" w:hAnsi="仿宋" w:eastAsia="仿宋" w:cs="仿宋"/>
          <w:spacing w:val="0"/>
          <w:kern w:val="0"/>
          <w:sz w:val="32"/>
          <w:szCs w:val="32"/>
        </w:rPr>
        <w:t>万元，</w:t>
      </w:r>
      <w:r>
        <w:rPr>
          <w:rFonts w:hint="eastAsia" w:ascii="仿宋" w:hAnsi="仿宋" w:eastAsia="仿宋" w:cs="仿宋"/>
          <w:kern w:val="0"/>
          <w:sz w:val="32"/>
          <w:szCs w:val="32"/>
        </w:rPr>
        <w:t>其中，公务用车运行维护费</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公务用车购置费用</w:t>
      </w:r>
      <w:r>
        <w:rPr>
          <w:rFonts w:hint="eastAsia" w:ascii="仿宋" w:hAnsi="仿宋" w:eastAsia="仿宋" w:cs="仿宋"/>
          <w:kern w:val="0"/>
          <w:sz w:val="32"/>
          <w:szCs w:val="32"/>
          <w:lang w:val="en-US" w:eastAsia="zh-CN"/>
        </w:rPr>
        <w:t>0万元，</w:t>
      </w:r>
      <w:r>
        <w:rPr>
          <w:rFonts w:hint="eastAsia" w:ascii="仿宋" w:hAnsi="仿宋" w:eastAsia="仿宋" w:cs="仿宋"/>
          <w:kern w:val="0"/>
          <w:sz w:val="32"/>
          <w:szCs w:val="32"/>
        </w:rPr>
        <w:t>主要用于</w:t>
      </w:r>
      <w:r>
        <w:rPr>
          <w:rFonts w:hint="eastAsia" w:ascii="仿宋" w:hAnsi="仿宋" w:eastAsia="仿宋" w:cs="仿宋"/>
          <w:kern w:val="0"/>
          <w:sz w:val="32"/>
          <w:szCs w:val="32"/>
          <w:lang w:eastAsia="zh-CN"/>
        </w:rPr>
        <w:t>财政局调研交流、</w:t>
      </w:r>
      <w:r>
        <w:rPr>
          <w:rFonts w:hint="eastAsia" w:ascii="仿宋" w:hAnsi="仿宋" w:eastAsia="仿宋" w:cs="仿宋"/>
          <w:kern w:val="0"/>
          <w:sz w:val="32"/>
          <w:szCs w:val="32"/>
        </w:rPr>
        <w:t>车辆下乡燃油费、过路费、保险费等，</w:t>
      </w:r>
      <w:r>
        <w:rPr>
          <w:rFonts w:hint="eastAsia" w:ascii="仿宋" w:hAnsi="仿宋" w:eastAsia="仿宋" w:cs="仿宋"/>
          <w:spacing w:val="0"/>
          <w:kern w:val="0"/>
          <w:sz w:val="32"/>
          <w:szCs w:val="32"/>
        </w:rPr>
        <w:t>与去年持平。</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w:t>
      </w:r>
      <w:r>
        <w:rPr>
          <w:rFonts w:hint="eastAsia" w:ascii="仿宋" w:hAnsi="仿宋" w:eastAsia="仿宋" w:cs="仿宋"/>
          <w:spacing w:val="0"/>
          <w:kern w:val="0"/>
          <w:sz w:val="32"/>
          <w:szCs w:val="32"/>
          <w:lang w:val="en-US" w:eastAsia="zh-CN"/>
        </w:rPr>
        <w:t xml:space="preserve">  </w:t>
      </w:r>
      <w:r>
        <w:rPr>
          <w:rFonts w:hint="eastAsia" w:ascii="仿宋" w:hAnsi="仿宋" w:eastAsia="仿宋" w:cs="仿宋"/>
          <w:spacing w:val="0"/>
          <w:kern w:val="0"/>
          <w:sz w:val="32"/>
          <w:szCs w:val="32"/>
        </w:rPr>
        <w:t xml:space="preserve"> （三）公务接待费0.288万元，</w:t>
      </w:r>
      <w:r>
        <w:rPr>
          <w:rFonts w:hint="eastAsia" w:ascii="仿宋" w:hAnsi="仿宋" w:eastAsia="仿宋" w:cs="仿宋"/>
          <w:spacing w:val="0"/>
          <w:kern w:val="0"/>
          <w:sz w:val="32"/>
          <w:szCs w:val="32"/>
          <w:lang w:val="en-US" w:eastAsia="zh-CN"/>
        </w:rPr>
        <w:t>96人次，人均标准30元，</w:t>
      </w:r>
      <w:r>
        <w:rPr>
          <w:rFonts w:hint="eastAsia" w:ascii="仿宋" w:hAnsi="仿宋" w:eastAsia="仿宋" w:cs="仿宋"/>
          <w:spacing w:val="0"/>
          <w:kern w:val="0"/>
          <w:sz w:val="32"/>
          <w:szCs w:val="32"/>
        </w:rPr>
        <w:t>主要用于上级检查、督导、兄弟城市之间的学习交流等，比2017年减少0.012万元，较上年减少4%，主要原因是按照有关规定，减少相应开支。</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w:t>
      </w:r>
      <w:r>
        <w:rPr>
          <w:rFonts w:hint="eastAsia" w:ascii="仿宋" w:hAnsi="仿宋" w:eastAsia="仿宋" w:cs="仿宋"/>
          <w:b/>
          <w:bCs/>
          <w:spacing w:val="0"/>
          <w:kern w:val="0"/>
          <w:sz w:val="32"/>
          <w:szCs w:val="32"/>
        </w:rPr>
        <w:t xml:space="preserve"> 十、其他重要事项的情况说明</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（一）机关运行经费支出情况</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工商联2018年机关运行经费支出预算18.8475万元，主要保障机关人员工资发放、正常运转及正常履职需要。比2017 年增加增加1.23万元，较上年上升13%，主要原因是职能调整、工资变动等原因。</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（二）政府采购支出情况</w:t>
      </w:r>
    </w:p>
    <w:p>
      <w:pPr>
        <w:keepNext w:val="0"/>
        <w:keepLines w:val="0"/>
        <w:pageBreakBefore w:val="0"/>
        <w:kinsoku/>
        <w:overflowPunct/>
        <w:topLinePunct w:val="0"/>
        <w:autoSpaceDE w:val="0"/>
        <w:autoSpaceDN w:val="0"/>
        <w:bidi w:val="0"/>
        <w:adjustRightInd w:val="0"/>
        <w:snapToGrid/>
        <w:spacing w:line="540" w:lineRule="exact"/>
        <w:ind w:firstLine="64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2018 年政府采购预算安排1.74万元，为空调采购款。</w:t>
      </w:r>
    </w:p>
    <w:p>
      <w:pPr>
        <w:keepNext w:val="0"/>
        <w:keepLines w:val="0"/>
        <w:pageBreakBefore w:val="0"/>
        <w:numPr>
          <w:ilvl w:val="0"/>
          <w:numId w:val="0"/>
        </w:numPr>
        <w:kinsoku/>
        <w:overflowPunct/>
        <w:topLinePunct w:val="0"/>
        <w:autoSpaceDE w:val="0"/>
        <w:autoSpaceDN w:val="0"/>
        <w:bidi w:val="0"/>
        <w:adjustRightInd w:val="0"/>
        <w:snapToGrid/>
        <w:spacing w:line="540" w:lineRule="exact"/>
        <w:ind w:firstLine="640" w:firstLineChars="200"/>
        <w:jc w:val="left"/>
        <w:textAlignment w:val="auto"/>
        <w:rPr>
          <w:rFonts w:hint="eastAsia" w:ascii="仿宋" w:hAnsi="仿宋" w:eastAsia="仿宋" w:cs="仿宋"/>
          <w:spacing w:val="0"/>
          <w:kern w:val="0"/>
          <w:sz w:val="32"/>
          <w:szCs w:val="32"/>
          <w:lang w:eastAsia="zh-CN"/>
        </w:rPr>
      </w:pPr>
      <w:r>
        <w:rPr>
          <w:rFonts w:hint="eastAsia" w:ascii="仿宋" w:hAnsi="仿宋" w:eastAsia="仿宋" w:cs="仿宋"/>
          <w:spacing w:val="0"/>
          <w:kern w:val="0"/>
          <w:sz w:val="32"/>
          <w:szCs w:val="32"/>
          <w:lang w:eastAsia="zh-CN"/>
        </w:rPr>
        <w:t>（三）关于预算绩效管理工作开展情况说明</w:t>
      </w:r>
    </w:p>
    <w:p>
      <w:pPr>
        <w:keepNext w:val="0"/>
        <w:keepLines w:val="0"/>
        <w:pageBreakBefore w:val="0"/>
        <w:kinsoku/>
        <w:overflowPunct/>
        <w:topLinePunct w:val="0"/>
        <w:autoSpaceDE w:val="0"/>
        <w:autoSpaceDN w:val="0"/>
        <w:bidi w:val="0"/>
        <w:adjustRightInd w:val="0"/>
        <w:snapToGrid/>
        <w:spacing w:line="540" w:lineRule="exact"/>
        <w:ind w:firstLine="640" w:firstLineChars="200"/>
        <w:jc w:val="left"/>
        <w:textAlignment w:val="auto"/>
        <w:rPr>
          <w:rFonts w:hint="eastAsia" w:ascii="仿宋" w:hAnsi="仿宋" w:eastAsia="仿宋" w:cs="仿宋"/>
          <w:spacing w:val="0"/>
          <w:kern w:val="0"/>
          <w:sz w:val="32"/>
          <w:szCs w:val="32"/>
          <w:lang w:val="en-US" w:eastAsia="zh-CN"/>
        </w:rPr>
      </w:pPr>
      <w:r>
        <w:rPr>
          <w:rFonts w:hint="eastAsia" w:ascii="仿宋" w:hAnsi="仿宋" w:eastAsia="仿宋" w:cs="仿宋"/>
          <w:spacing w:val="0"/>
          <w:kern w:val="0"/>
          <w:sz w:val="32"/>
          <w:szCs w:val="32"/>
          <w:lang w:val="en-US" w:eastAsia="zh-CN"/>
        </w:rPr>
        <w:t>2017</w:t>
      </w:r>
      <w:r>
        <w:rPr>
          <w:rFonts w:hint="eastAsia" w:ascii="仿宋" w:hAnsi="仿宋" w:eastAsia="仿宋" w:cs="仿宋"/>
          <w:spacing w:val="0"/>
          <w:kern w:val="0"/>
          <w:sz w:val="32"/>
          <w:szCs w:val="32"/>
        </w:rPr>
        <w:t>年，我单位</w:t>
      </w:r>
      <w:r>
        <w:rPr>
          <w:rFonts w:hint="eastAsia" w:ascii="仿宋" w:hAnsi="仿宋" w:eastAsia="仿宋" w:cs="仿宋"/>
          <w:spacing w:val="0"/>
          <w:kern w:val="0"/>
          <w:sz w:val="32"/>
          <w:szCs w:val="32"/>
          <w:lang w:eastAsia="zh-CN"/>
        </w:rPr>
        <w:t>对会议费支出</w:t>
      </w:r>
      <w:r>
        <w:rPr>
          <w:rFonts w:hint="eastAsia" w:ascii="仿宋" w:hAnsi="仿宋" w:eastAsia="仿宋" w:cs="仿宋"/>
          <w:spacing w:val="0"/>
          <w:kern w:val="0"/>
          <w:sz w:val="32"/>
          <w:szCs w:val="32"/>
          <w:lang w:val="en-US" w:eastAsia="zh-CN"/>
        </w:rPr>
        <w:t>33000元进行绩效管理工作，</w:t>
      </w:r>
      <w:r>
        <w:rPr>
          <w:rFonts w:hint="eastAsia" w:ascii="仿宋" w:hAnsi="仿宋" w:eastAsia="仿宋" w:cs="仿宋"/>
          <w:spacing w:val="0"/>
          <w:kern w:val="0"/>
          <w:sz w:val="32"/>
          <w:szCs w:val="32"/>
        </w:rPr>
        <w:t>在绩效管理工作中：一是抓好绩效目标编制，及时报送绩效目标。二是探索绩效跟踪监控，要求加强过程监控。三是深入开展财政支出绩效评价，对专项资金实施绩效自评项目核查，在此基础上形成自评报告。四是强化评价结果应用，组织绩效自评和绩效跟踪监控，对发现的问题及时改进，加强评价结果与项目资金安排的衔接。五是健全绩效管理工作机制，明确职责分工，努力提高了绩效管理工资水平。</w:t>
      </w:r>
    </w:p>
    <w:p>
      <w:pPr>
        <w:keepNext w:val="0"/>
        <w:keepLines w:val="0"/>
        <w:pageBreakBefore w:val="0"/>
        <w:kinsoku/>
        <w:overflowPunct/>
        <w:topLinePunct w:val="0"/>
        <w:autoSpaceDE w:val="0"/>
        <w:autoSpaceDN w:val="0"/>
        <w:bidi w:val="0"/>
        <w:adjustRightInd w:val="0"/>
        <w:snapToGrid/>
        <w:spacing w:line="540" w:lineRule="exact"/>
        <w:ind w:firstLine="64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（四）国有资产占用情况</w:t>
      </w:r>
    </w:p>
    <w:p>
      <w:pPr>
        <w:keepNext w:val="0"/>
        <w:keepLines w:val="0"/>
        <w:pageBreakBefore w:val="0"/>
        <w:kinsoku/>
        <w:overflowPunct/>
        <w:topLinePunct w:val="0"/>
        <w:autoSpaceDE w:val="0"/>
        <w:autoSpaceDN w:val="0"/>
        <w:bidi w:val="0"/>
        <w:adjustRightInd w:val="0"/>
        <w:snapToGrid/>
        <w:spacing w:line="540" w:lineRule="exact"/>
        <w:ind w:firstLine="64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201</w:t>
      </w:r>
      <w:r>
        <w:rPr>
          <w:rFonts w:hint="eastAsia" w:ascii="仿宋" w:hAnsi="仿宋" w:eastAsia="仿宋" w:cs="仿宋"/>
          <w:spacing w:val="0"/>
          <w:kern w:val="0"/>
          <w:sz w:val="32"/>
          <w:szCs w:val="32"/>
          <w:lang w:val="en-US" w:eastAsia="zh-CN"/>
        </w:rPr>
        <w:t>7</w:t>
      </w:r>
      <w:r>
        <w:rPr>
          <w:rFonts w:hint="eastAsia" w:ascii="仿宋" w:hAnsi="仿宋" w:eastAsia="仿宋" w:cs="仿宋"/>
          <w:spacing w:val="0"/>
          <w:kern w:val="0"/>
          <w:sz w:val="32"/>
          <w:szCs w:val="32"/>
        </w:rPr>
        <w:t>年期末，工商联共有车辆0辆</w:t>
      </w:r>
      <w:r>
        <w:rPr>
          <w:rFonts w:hint="eastAsia" w:ascii="仿宋" w:hAnsi="仿宋" w:eastAsia="仿宋" w:cs="仿宋"/>
          <w:spacing w:val="0"/>
          <w:kern w:val="0"/>
          <w:sz w:val="32"/>
          <w:szCs w:val="32"/>
          <w:lang w:eastAsia="zh-CN"/>
        </w:rPr>
        <w:t>，</w:t>
      </w:r>
      <w:r>
        <w:rPr>
          <w:rFonts w:hint="eastAsia" w:ascii="仿宋" w:hAnsi="仿宋" w:eastAsia="仿宋" w:cs="仿宋"/>
          <w:spacing w:val="0"/>
          <w:kern w:val="0"/>
          <w:sz w:val="32"/>
          <w:szCs w:val="32"/>
        </w:rPr>
        <w:t>其中：一般公务用车0辆，执法执勤车0辆，其他用车</w:t>
      </w:r>
      <w:r>
        <w:rPr>
          <w:rFonts w:hint="eastAsia" w:ascii="仿宋" w:hAnsi="仿宋" w:eastAsia="仿宋" w:cs="仿宋"/>
          <w:spacing w:val="0"/>
          <w:kern w:val="0"/>
          <w:sz w:val="32"/>
          <w:szCs w:val="32"/>
          <w:lang w:val="en-US" w:eastAsia="zh-CN"/>
        </w:rPr>
        <w:t>0</w:t>
      </w:r>
      <w:r>
        <w:rPr>
          <w:rFonts w:hint="eastAsia" w:ascii="仿宋" w:hAnsi="仿宋" w:eastAsia="仿宋" w:cs="仿宋"/>
          <w:spacing w:val="0"/>
          <w:kern w:val="0"/>
          <w:sz w:val="32"/>
          <w:szCs w:val="32"/>
        </w:rPr>
        <w:t>辆；单价50 万元以上通用设备0台</w:t>
      </w:r>
      <w:r>
        <w:rPr>
          <w:rFonts w:hint="eastAsia" w:ascii="仿宋" w:hAnsi="仿宋" w:eastAsia="仿宋" w:cs="仿宋"/>
          <w:spacing w:val="0"/>
          <w:kern w:val="0"/>
          <w:sz w:val="32"/>
          <w:szCs w:val="32"/>
          <w:lang w:eastAsia="zh-CN"/>
        </w:rPr>
        <w:t>，办公用房</w:t>
      </w:r>
      <w:r>
        <w:rPr>
          <w:rFonts w:hint="eastAsia" w:ascii="仿宋" w:hAnsi="仿宋" w:eastAsia="仿宋" w:cs="仿宋"/>
          <w:spacing w:val="0"/>
          <w:kern w:val="0"/>
          <w:sz w:val="32"/>
          <w:szCs w:val="32"/>
          <w:lang w:val="en-US" w:eastAsia="zh-CN"/>
        </w:rPr>
        <w:t>160平米，在行政服务中心合署办公</w:t>
      </w:r>
      <w:r>
        <w:rPr>
          <w:rFonts w:hint="eastAsia" w:ascii="仿宋" w:hAnsi="仿宋" w:eastAsia="仿宋" w:cs="仿宋"/>
          <w:spacing w:val="0"/>
          <w:kern w:val="0"/>
          <w:sz w:val="32"/>
          <w:szCs w:val="32"/>
        </w:rPr>
        <w:t>。</w:t>
      </w:r>
    </w:p>
    <w:p>
      <w:pPr>
        <w:keepNext w:val="0"/>
        <w:keepLines w:val="0"/>
        <w:pageBreakBefore w:val="0"/>
        <w:kinsoku/>
        <w:overflowPunct/>
        <w:topLinePunct w:val="0"/>
        <w:autoSpaceDE w:val="0"/>
        <w:autoSpaceDN w:val="0"/>
        <w:bidi w:val="0"/>
        <w:adjustRightInd w:val="0"/>
        <w:snapToGrid/>
        <w:spacing w:line="540" w:lineRule="exact"/>
        <w:ind w:firstLine="64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w:t>
      </w:r>
      <w:r>
        <w:rPr>
          <w:rFonts w:hint="eastAsia" w:ascii="仿宋" w:hAnsi="仿宋" w:eastAsia="仿宋" w:cs="仿宋"/>
          <w:spacing w:val="0"/>
          <w:kern w:val="0"/>
          <w:sz w:val="32"/>
          <w:szCs w:val="32"/>
          <w:lang w:eastAsia="zh-CN"/>
        </w:rPr>
        <w:t>五</w:t>
      </w:r>
      <w:r>
        <w:rPr>
          <w:rFonts w:hint="eastAsia" w:ascii="仿宋" w:hAnsi="仿宋" w:eastAsia="仿宋" w:cs="仿宋"/>
          <w:spacing w:val="0"/>
          <w:kern w:val="0"/>
          <w:sz w:val="32"/>
          <w:szCs w:val="32"/>
        </w:rPr>
        <w:t>）专项转移支付项目情况</w:t>
      </w:r>
    </w:p>
    <w:p>
      <w:pPr>
        <w:keepNext w:val="0"/>
        <w:keepLines w:val="0"/>
        <w:pageBreakBefore w:val="0"/>
        <w:kinsoku/>
        <w:overflowPunct/>
        <w:topLinePunct w:val="0"/>
        <w:autoSpaceDE w:val="0"/>
        <w:autoSpaceDN w:val="0"/>
        <w:bidi w:val="0"/>
        <w:adjustRightInd w:val="0"/>
        <w:snapToGrid/>
        <w:spacing w:line="540" w:lineRule="exact"/>
        <w:ind w:firstLine="640"/>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工商联负责管理的专项转移支付项目共有0 项。我单位将按照《预算法》等有关规定，积极做好项目分配前期准备工作，在规定的时间内向财政部门提出资金分配意见，根据有关要求做好项目申报公开等相关工作。</w:t>
      </w:r>
    </w:p>
    <w:p>
      <w:pPr>
        <w:keepNext w:val="0"/>
        <w:keepLines w:val="0"/>
        <w:pageBreakBefore w:val="0"/>
        <w:kinsoku/>
        <w:overflowPunct/>
        <w:topLinePunct w:val="0"/>
        <w:autoSpaceDE w:val="0"/>
        <w:autoSpaceDN w:val="0"/>
        <w:bidi w:val="0"/>
        <w:adjustRightInd w:val="0"/>
        <w:snapToGrid/>
        <w:spacing w:line="540" w:lineRule="exact"/>
        <w:jc w:val="center"/>
        <w:textAlignment w:val="auto"/>
        <w:rPr>
          <w:rFonts w:hint="eastAsia" w:ascii="仿宋" w:hAnsi="仿宋" w:eastAsia="仿宋" w:cs="仿宋"/>
          <w:spacing w:val="0"/>
          <w:kern w:val="0"/>
          <w:sz w:val="32"/>
          <w:szCs w:val="32"/>
        </w:rPr>
      </w:pPr>
    </w:p>
    <w:p>
      <w:pPr>
        <w:keepNext w:val="0"/>
        <w:keepLines w:val="0"/>
        <w:pageBreakBefore w:val="0"/>
        <w:kinsoku/>
        <w:overflowPunct/>
        <w:topLinePunct w:val="0"/>
        <w:autoSpaceDE w:val="0"/>
        <w:autoSpaceDN w:val="0"/>
        <w:bidi w:val="0"/>
        <w:adjustRightInd w:val="0"/>
        <w:snapToGrid/>
        <w:spacing w:line="540" w:lineRule="exact"/>
        <w:jc w:val="center"/>
        <w:textAlignment w:val="auto"/>
        <w:rPr>
          <w:rFonts w:hint="eastAsia" w:asciiTheme="majorEastAsia" w:hAnsiTheme="majorEastAsia" w:eastAsiaTheme="majorEastAsia" w:cstheme="majorEastAsia"/>
          <w:b/>
          <w:bCs/>
          <w:spacing w:val="0"/>
          <w:kern w:val="0"/>
          <w:sz w:val="32"/>
          <w:szCs w:val="32"/>
        </w:rPr>
      </w:pPr>
      <w:r>
        <w:rPr>
          <w:rFonts w:hint="eastAsia" w:asciiTheme="majorEastAsia" w:hAnsiTheme="majorEastAsia" w:eastAsiaTheme="majorEastAsia" w:cstheme="majorEastAsia"/>
          <w:b/>
          <w:bCs/>
          <w:spacing w:val="0"/>
          <w:kern w:val="0"/>
          <w:sz w:val="32"/>
          <w:szCs w:val="32"/>
        </w:rPr>
        <w:t>第三部分</w:t>
      </w:r>
    </w:p>
    <w:p>
      <w:pPr>
        <w:keepNext w:val="0"/>
        <w:keepLines w:val="0"/>
        <w:pageBreakBefore w:val="0"/>
        <w:kinsoku/>
        <w:overflowPunct/>
        <w:topLinePunct w:val="0"/>
        <w:autoSpaceDE w:val="0"/>
        <w:autoSpaceDN w:val="0"/>
        <w:bidi w:val="0"/>
        <w:adjustRightInd w:val="0"/>
        <w:snapToGrid/>
        <w:spacing w:line="540" w:lineRule="exact"/>
        <w:jc w:val="center"/>
        <w:textAlignment w:val="auto"/>
        <w:rPr>
          <w:rFonts w:hint="eastAsia" w:asciiTheme="majorEastAsia" w:hAnsiTheme="majorEastAsia" w:eastAsiaTheme="majorEastAsia" w:cstheme="majorEastAsia"/>
          <w:b/>
          <w:bCs/>
          <w:spacing w:val="0"/>
          <w:kern w:val="0"/>
          <w:sz w:val="32"/>
          <w:szCs w:val="32"/>
        </w:rPr>
      </w:pPr>
      <w:r>
        <w:rPr>
          <w:rFonts w:hint="eastAsia" w:asciiTheme="majorEastAsia" w:hAnsiTheme="majorEastAsia" w:eastAsiaTheme="majorEastAsia" w:cstheme="majorEastAsia"/>
          <w:b/>
          <w:bCs/>
          <w:spacing w:val="0"/>
          <w:kern w:val="0"/>
          <w:sz w:val="32"/>
          <w:szCs w:val="32"/>
        </w:rPr>
        <w:t>名词解释</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一、财政拨款收入：是指县级财政当年拨付的资金。</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二、事业收入：是指事业单位开展专业活动及辅助活动所取得的收入。</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三、经营收入：是指事业单位在专业活动及其辅助活动之外开展的非独立核算经营活动取得的收入。</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四、其他收入：是指部门取得的除“财政拨款”、“事业收入”、“事业单位经营收入”等以外的收入。</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六、基本支出：是指为保障机构正常运转、完成日常工作任务所必需的开支，其内容包括人员经费和日常公用经费两部分。</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七、项目支出：是指在基本支出之外，为完成特定的行政工作任务或事业发展目标所发生的支出。</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keepNext w:val="0"/>
        <w:keepLines w:val="0"/>
        <w:pageBreakBefore w:val="0"/>
        <w:kinsoku/>
        <w:overflowPunct/>
        <w:topLinePunct w:val="0"/>
        <w:autoSpaceDE w:val="0"/>
        <w:autoSpaceDN w:val="0"/>
        <w:bidi w:val="0"/>
        <w:adjustRightInd w:val="0"/>
        <w:snapToGrid/>
        <w:spacing w:line="540" w:lineRule="exact"/>
        <w:jc w:val="left"/>
        <w:textAlignment w:val="auto"/>
        <w:rPr>
          <w:rFonts w:hint="eastAsia" w:ascii="仿宋" w:hAnsi="仿宋" w:eastAsia="仿宋" w:cs="仿宋"/>
          <w:spacing w:val="0"/>
          <w:kern w:val="0"/>
          <w:sz w:val="32"/>
          <w:szCs w:val="32"/>
        </w:rPr>
      </w:pPr>
      <w:r>
        <w:rPr>
          <w:rFonts w:hint="eastAsia" w:ascii="仿宋" w:hAnsi="仿宋" w:eastAsia="仿宋" w:cs="仿宋"/>
          <w:spacing w:val="0"/>
          <w:kern w:val="0"/>
          <w:sz w:val="32"/>
          <w:szCs w:val="32"/>
        </w:rPr>
        <w:t xml:space="preserve">    附件：工商联2018 年部门预算公开报表</w:t>
      </w:r>
    </w:p>
    <w:p>
      <w:pPr>
        <w:keepNext w:val="0"/>
        <w:keepLines w:val="0"/>
        <w:pageBreakBefore w:val="0"/>
        <w:kinsoku/>
        <w:overflowPunct/>
        <w:topLinePunct w:val="0"/>
        <w:bidi w:val="0"/>
        <w:snapToGrid/>
        <w:spacing w:line="540" w:lineRule="exact"/>
        <w:textAlignment w:val="auto"/>
        <w:rPr>
          <w:rFonts w:hint="eastAsia" w:ascii="仿宋" w:hAnsi="仿宋" w:eastAsia="仿宋" w:cs="仿宋"/>
          <w:spacing w:val="0"/>
          <w:kern w:val="0"/>
          <w:sz w:val="32"/>
          <w:szCs w:val="32"/>
        </w:rPr>
      </w:pPr>
    </w:p>
    <w:p>
      <w:pPr>
        <w:keepNext w:val="0"/>
        <w:keepLines w:val="0"/>
        <w:pageBreakBefore w:val="0"/>
        <w:kinsoku/>
        <w:overflowPunct/>
        <w:topLinePunct w:val="0"/>
        <w:bidi w:val="0"/>
        <w:snapToGrid/>
        <w:spacing w:line="540" w:lineRule="exact"/>
        <w:textAlignment w:val="auto"/>
        <w:rPr>
          <w:rFonts w:hint="eastAsia" w:ascii="仿宋" w:hAnsi="仿宋" w:eastAsia="仿宋" w:cs="仿宋"/>
          <w:spacing w:val="0"/>
          <w:kern w:val="0"/>
          <w:sz w:val="32"/>
          <w:szCs w:val="32"/>
        </w:rPr>
      </w:pPr>
    </w:p>
    <w:p>
      <w:pPr>
        <w:keepNext w:val="0"/>
        <w:keepLines w:val="0"/>
        <w:pageBreakBefore w:val="0"/>
        <w:kinsoku/>
        <w:overflowPunct/>
        <w:topLinePunct w:val="0"/>
        <w:bidi w:val="0"/>
        <w:snapToGrid/>
        <w:spacing w:line="540" w:lineRule="exact"/>
        <w:textAlignment w:val="auto"/>
        <w:rPr>
          <w:rFonts w:hint="eastAsia" w:ascii="仿宋" w:hAnsi="仿宋" w:eastAsia="仿宋" w:cs="仿宋"/>
          <w:spacing w:val="20"/>
          <w:sz w:val="32"/>
          <w:szCs w:val="32"/>
        </w:rPr>
      </w:pPr>
      <w:r>
        <w:rPr>
          <w:rFonts w:hint="eastAsia" w:ascii="仿宋" w:hAnsi="仿宋" w:eastAsia="仿宋" w:cs="仿宋"/>
          <w:spacing w:val="0"/>
          <w:kern w:val="0"/>
          <w:sz w:val="32"/>
          <w:szCs w:val="32"/>
        </w:rPr>
        <w:t xml:space="preserve">                       2018年</w:t>
      </w:r>
      <w:r>
        <w:rPr>
          <w:rFonts w:hint="eastAsia" w:ascii="仿宋" w:hAnsi="仿宋" w:eastAsia="仿宋" w:cs="仿宋"/>
          <w:spacing w:val="0"/>
          <w:kern w:val="0"/>
          <w:sz w:val="32"/>
          <w:szCs w:val="32"/>
          <w:lang w:val="en-US" w:eastAsia="zh-CN"/>
        </w:rPr>
        <w:t>4</w:t>
      </w:r>
      <w:r>
        <w:rPr>
          <w:rFonts w:hint="eastAsia" w:ascii="仿宋" w:hAnsi="仿宋" w:eastAsia="仿宋" w:cs="仿宋"/>
          <w:spacing w:val="0"/>
          <w:kern w:val="0"/>
          <w:sz w:val="32"/>
          <w:szCs w:val="32"/>
        </w:rPr>
        <w:t>月</w:t>
      </w:r>
      <w:r>
        <w:rPr>
          <w:rFonts w:hint="eastAsia" w:ascii="仿宋" w:hAnsi="仿宋" w:eastAsia="仿宋" w:cs="仿宋"/>
          <w:spacing w:val="20"/>
          <w:kern w:val="0"/>
          <w:sz w:val="32"/>
          <w:szCs w:val="32"/>
          <w:lang w:val="en-US" w:eastAsia="zh-CN"/>
        </w:rPr>
        <w:t xml:space="preserve"> 4 </w:t>
      </w:r>
      <w:r>
        <w:rPr>
          <w:rFonts w:hint="eastAsia" w:ascii="仿宋" w:hAnsi="仿宋" w:eastAsia="仿宋" w:cs="仿宋"/>
          <w:spacing w:val="20"/>
          <w:kern w:val="0"/>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4FFC"/>
    <w:rsid w:val="00003F2A"/>
    <w:rsid w:val="000073F4"/>
    <w:rsid w:val="00014961"/>
    <w:rsid w:val="00015FE5"/>
    <w:rsid w:val="00016750"/>
    <w:rsid w:val="00017383"/>
    <w:rsid w:val="000218F3"/>
    <w:rsid w:val="00027D86"/>
    <w:rsid w:val="00032D76"/>
    <w:rsid w:val="00033BB4"/>
    <w:rsid w:val="00041267"/>
    <w:rsid w:val="00044916"/>
    <w:rsid w:val="00045B0B"/>
    <w:rsid w:val="000464C5"/>
    <w:rsid w:val="00047748"/>
    <w:rsid w:val="00050997"/>
    <w:rsid w:val="00050D7D"/>
    <w:rsid w:val="00051480"/>
    <w:rsid w:val="000516DA"/>
    <w:rsid w:val="00051CF5"/>
    <w:rsid w:val="00055693"/>
    <w:rsid w:val="00055C17"/>
    <w:rsid w:val="00061BBA"/>
    <w:rsid w:val="00062EE5"/>
    <w:rsid w:val="0006600B"/>
    <w:rsid w:val="0007168B"/>
    <w:rsid w:val="0007293F"/>
    <w:rsid w:val="00074091"/>
    <w:rsid w:val="00083B48"/>
    <w:rsid w:val="00086020"/>
    <w:rsid w:val="000861A7"/>
    <w:rsid w:val="00090158"/>
    <w:rsid w:val="000A5283"/>
    <w:rsid w:val="000A5D58"/>
    <w:rsid w:val="000B0942"/>
    <w:rsid w:val="000B12EC"/>
    <w:rsid w:val="000B233B"/>
    <w:rsid w:val="000B284F"/>
    <w:rsid w:val="000B2A90"/>
    <w:rsid w:val="000B3A4D"/>
    <w:rsid w:val="000B41D2"/>
    <w:rsid w:val="000B7632"/>
    <w:rsid w:val="000C04E0"/>
    <w:rsid w:val="000C496A"/>
    <w:rsid w:val="000C5818"/>
    <w:rsid w:val="000D0AD2"/>
    <w:rsid w:val="000D509E"/>
    <w:rsid w:val="000D5901"/>
    <w:rsid w:val="000E08F2"/>
    <w:rsid w:val="000E1647"/>
    <w:rsid w:val="000E1889"/>
    <w:rsid w:val="000E3685"/>
    <w:rsid w:val="000E4887"/>
    <w:rsid w:val="000E4DC7"/>
    <w:rsid w:val="000E7E6D"/>
    <w:rsid w:val="000F1A14"/>
    <w:rsid w:val="000F48FD"/>
    <w:rsid w:val="000F7655"/>
    <w:rsid w:val="00100DCA"/>
    <w:rsid w:val="00100F4F"/>
    <w:rsid w:val="00101F3D"/>
    <w:rsid w:val="001214EB"/>
    <w:rsid w:val="001225EA"/>
    <w:rsid w:val="0012314B"/>
    <w:rsid w:val="00123A90"/>
    <w:rsid w:val="00124EBB"/>
    <w:rsid w:val="00130462"/>
    <w:rsid w:val="00131471"/>
    <w:rsid w:val="001324D5"/>
    <w:rsid w:val="00133003"/>
    <w:rsid w:val="00136B70"/>
    <w:rsid w:val="00141C88"/>
    <w:rsid w:val="00144EA5"/>
    <w:rsid w:val="0014514F"/>
    <w:rsid w:val="00147E74"/>
    <w:rsid w:val="00154A4A"/>
    <w:rsid w:val="00155EE9"/>
    <w:rsid w:val="001565E3"/>
    <w:rsid w:val="001568E4"/>
    <w:rsid w:val="0016249A"/>
    <w:rsid w:val="0016489F"/>
    <w:rsid w:val="001657F4"/>
    <w:rsid w:val="00165C1A"/>
    <w:rsid w:val="00170624"/>
    <w:rsid w:val="00170B2D"/>
    <w:rsid w:val="00176349"/>
    <w:rsid w:val="00176AB4"/>
    <w:rsid w:val="00192DA2"/>
    <w:rsid w:val="00194CE2"/>
    <w:rsid w:val="001976CD"/>
    <w:rsid w:val="001A4D41"/>
    <w:rsid w:val="001A73CD"/>
    <w:rsid w:val="001A7D23"/>
    <w:rsid w:val="001B1A0D"/>
    <w:rsid w:val="001B2E69"/>
    <w:rsid w:val="001C0500"/>
    <w:rsid w:val="001C1CF4"/>
    <w:rsid w:val="001C572E"/>
    <w:rsid w:val="001D4301"/>
    <w:rsid w:val="001D7522"/>
    <w:rsid w:val="001E05D1"/>
    <w:rsid w:val="001E1334"/>
    <w:rsid w:val="001E303E"/>
    <w:rsid w:val="001E3125"/>
    <w:rsid w:val="001E4CA4"/>
    <w:rsid w:val="001E699D"/>
    <w:rsid w:val="001E7846"/>
    <w:rsid w:val="001E7BD3"/>
    <w:rsid w:val="001F2A49"/>
    <w:rsid w:val="001F4418"/>
    <w:rsid w:val="001F6148"/>
    <w:rsid w:val="001F61D7"/>
    <w:rsid w:val="001F7BFB"/>
    <w:rsid w:val="002009EE"/>
    <w:rsid w:val="002022B2"/>
    <w:rsid w:val="002027E2"/>
    <w:rsid w:val="00206D79"/>
    <w:rsid w:val="0021070E"/>
    <w:rsid w:val="00217494"/>
    <w:rsid w:val="00220FBA"/>
    <w:rsid w:val="00221998"/>
    <w:rsid w:val="00221CA6"/>
    <w:rsid w:val="00226304"/>
    <w:rsid w:val="00230DA4"/>
    <w:rsid w:val="002358DC"/>
    <w:rsid w:val="002400CF"/>
    <w:rsid w:val="00242DC6"/>
    <w:rsid w:val="00252606"/>
    <w:rsid w:val="0025419D"/>
    <w:rsid w:val="002619E3"/>
    <w:rsid w:val="00261C33"/>
    <w:rsid w:val="00270AA4"/>
    <w:rsid w:val="00271F5A"/>
    <w:rsid w:val="00273A75"/>
    <w:rsid w:val="0028593F"/>
    <w:rsid w:val="0028616E"/>
    <w:rsid w:val="00294073"/>
    <w:rsid w:val="00295821"/>
    <w:rsid w:val="00297C8F"/>
    <w:rsid w:val="002A04B8"/>
    <w:rsid w:val="002A1E29"/>
    <w:rsid w:val="002A4966"/>
    <w:rsid w:val="002A4BFF"/>
    <w:rsid w:val="002A63C9"/>
    <w:rsid w:val="002A6C4C"/>
    <w:rsid w:val="002B0648"/>
    <w:rsid w:val="002B72F3"/>
    <w:rsid w:val="002D0959"/>
    <w:rsid w:val="002D3614"/>
    <w:rsid w:val="002D45B3"/>
    <w:rsid w:val="002D7429"/>
    <w:rsid w:val="002D7C57"/>
    <w:rsid w:val="002E11A9"/>
    <w:rsid w:val="002E176E"/>
    <w:rsid w:val="002E1FAA"/>
    <w:rsid w:val="002E3E38"/>
    <w:rsid w:val="002E4748"/>
    <w:rsid w:val="002F14E0"/>
    <w:rsid w:val="002F4BB7"/>
    <w:rsid w:val="002F7D6F"/>
    <w:rsid w:val="002F7F86"/>
    <w:rsid w:val="003015AD"/>
    <w:rsid w:val="003030FF"/>
    <w:rsid w:val="003036E0"/>
    <w:rsid w:val="00303F8E"/>
    <w:rsid w:val="0030684E"/>
    <w:rsid w:val="00314F31"/>
    <w:rsid w:val="0032462A"/>
    <w:rsid w:val="00330A2E"/>
    <w:rsid w:val="003337D9"/>
    <w:rsid w:val="00333CB9"/>
    <w:rsid w:val="0034193F"/>
    <w:rsid w:val="003434E9"/>
    <w:rsid w:val="00343973"/>
    <w:rsid w:val="00343EAA"/>
    <w:rsid w:val="00351C0E"/>
    <w:rsid w:val="00361834"/>
    <w:rsid w:val="003658EA"/>
    <w:rsid w:val="003665E0"/>
    <w:rsid w:val="00367425"/>
    <w:rsid w:val="003738D1"/>
    <w:rsid w:val="00387200"/>
    <w:rsid w:val="003A1800"/>
    <w:rsid w:val="003A1B1B"/>
    <w:rsid w:val="003A2EAA"/>
    <w:rsid w:val="003A4C8D"/>
    <w:rsid w:val="003A6B05"/>
    <w:rsid w:val="003A7E0E"/>
    <w:rsid w:val="003B704E"/>
    <w:rsid w:val="003C4A18"/>
    <w:rsid w:val="003C534A"/>
    <w:rsid w:val="003C63D8"/>
    <w:rsid w:val="003C7DE7"/>
    <w:rsid w:val="003D48B1"/>
    <w:rsid w:val="003E2627"/>
    <w:rsid w:val="003E4E6D"/>
    <w:rsid w:val="003E564B"/>
    <w:rsid w:val="003E59FD"/>
    <w:rsid w:val="003E72EF"/>
    <w:rsid w:val="003F113E"/>
    <w:rsid w:val="003F6F3E"/>
    <w:rsid w:val="003F7E54"/>
    <w:rsid w:val="003F7E6F"/>
    <w:rsid w:val="00400B3C"/>
    <w:rsid w:val="00401494"/>
    <w:rsid w:val="00401AB0"/>
    <w:rsid w:val="00402030"/>
    <w:rsid w:val="004052F1"/>
    <w:rsid w:val="00405523"/>
    <w:rsid w:val="00410EA2"/>
    <w:rsid w:val="00412CE0"/>
    <w:rsid w:val="004135A3"/>
    <w:rsid w:val="004176E1"/>
    <w:rsid w:val="00420F16"/>
    <w:rsid w:val="004213BC"/>
    <w:rsid w:val="00421A87"/>
    <w:rsid w:val="00424634"/>
    <w:rsid w:val="0042585E"/>
    <w:rsid w:val="004300F1"/>
    <w:rsid w:val="00430797"/>
    <w:rsid w:val="00431EAF"/>
    <w:rsid w:val="00432362"/>
    <w:rsid w:val="00440550"/>
    <w:rsid w:val="00440E10"/>
    <w:rsid w:val="00444C3B"/>
    <w:rsid w:val="00447455"/>
    <w:rsid w:val="00452C6A"/>
    <w:rsid w:val="00454C81"/>
    <w:rsid w:val="004564C0"/>
    <w:rsid w:val="0045766A"/>
    <w:rsid w:val="00461B8A"/>
    <w:rsid w:val="00464128"/>
    <w:rsid w:val="00470D0B"/>
    <w:rsid w:val="004741EA"/>
    <w:rsid w:val="00477EFF"/>
    <w:rsid w:val="00482080"/>
    <w:rsid w:val="00490D2C"/>
    <w:rsid w:val="00495606"/>
    <w:rsid w:val="004A1217"/>
    <w:rsid w:val="004A562D"/>
    <w:rsid w:val="004B4407"/>
    <w:rsid w:val="004B7624"/>
    <w:rsid w:val="004C0295"/>
    <w:rsid w:val="004C1E5A"/>
    <w:rsid w:val="004C5BB7"/>
    <w:rsid w:val="004C6E0D"/>
    <w:rsid w:val="004D09DB"/>
    <w:rsid w:val="004D316A"/>
    <w:rsid w:val="004D63F7"/>
    <w:rsid w:val="004D646D"/>
    <w:rsid w:val="004D64FD"/>
    <w:rsid w:val="004E1FAA"/>
    <w:rsid w:val="004E2C0E"/>
    <w:rsid w:val="004E56D7"/>
    <w:rsid w:val="004E7EE0"/>
    <w:rsid w:val="004F2E5D"/>
    <w:rsid w:val="005055B8"/>
    <w:rsid w:val="005061ED"/>
    <w:rsid w:val="0051153C"/>
    <w:rsid w:val="00512447"/>
    <w:rsid w:val="00512908"/>
    <w:rsid w:val="0051391C"/>
    <w:rsid w:val="00514E0B"/>
    <w:rsid w:val="005154BA"/>
    <w:rsid w:val="0051799B"/>
    <w:rsid w:val="005330CE"/>
    <w:rsid w:val="0053436E"/>
    <w:rsid w:val="00535FF8"/>
    <w:rsid w:val="00540FC8"/>
    <w:rsid w:val="00541516"/>
    <w:rsid w:val="005426A5"/>
    <w:rsid w:val="0054640E"/>
    <w:rsid w:val="00551F26"/>
    <w:rsid w:val="005526A9"/>
    <w:rsid w:val="005554BF"/>
    <w:rsid w:val="0056104A"/>
    <w:rsid w:val="00563876"/>
    <w:rsid w:val="00563F59"/>
    <w:rsid w:val="00564C98"/>
    <w:rsid w:val="00570300"/>
    <w:rsid w:val="005717FB"/>
    <w:rsid w:val="00573573"/>
    <w:rsid w:val="00574262"/>
    <w:rsid w:val="0057724E"/>
    <w:rsid w:val="00577403"/>
    <w:rsid w:val="00580103"/>
    <w:rsid w:val="005815F4"/>
    <w:rsid w:val="00585687"/>
    <w:rsid w:val="005856BB"/>
    <w:rsid w:val="00587023"/>
    <w:rsid w:val="00587EA2"/>
    <w:rsid w:val="00596C50"/>
    <w:rsid w:val="005A0FBB"/>
    <w:rsid w:val="005A1769"/>
    <w:rsid w:val="005A2940"/>
    <w:rsid w:val="005A50EC"/>
    <w:rsid w:val="005A699B"/>
    <w:rsid w:val="005B0C87"/>
    <w:rsid w:val="005B1D6E"/>
    <w:rsid w:val="005B656F"/>
    <w:rsid w:val="005C15DA"/>
    <w:rsid w:val="005C7AFF"/>
    <w:rsid w:val="005D4BE8"/>
    <w:rsid w:val="005D6CF3"/>
    <w:rsid w:val="005E144A"/>
    <w:rsid w:val="005E1E5F"/>
    <w:rsid w:val="005E55E2"/>
    <w:rsid w:val="005F54D9"/>
    <w:rsid w:val="00605F58"/>
    <w:rsid w:val="006111FB"/>
    <w:rsid w:val="0061330E"/>
    <w:rsid w:val="00615049"/>
    <w:rsid w:val="0062022E"/>
    <w:rsid w:val="006234F5"/>
    <w:rsid w:val="00625069"/>
    <w:rsid w:val="00625174"/>
    <w:rsid w:val="00627218"/>
    <w:rsid w:val="006278A8"/>
    <w:rsid w:val="00631682"/>
    <w:rsid w:val="006338F6"/>
    <w:rsid w:val="00637BDF"/>
    <w:rsid w:val="00652742"/>
    <w:rsid w:val="006530EC"/>
    <w:rsid w:val="00654FD3"/>
    <w:rsid w:val="006579E6"/>
    <w:rsid w:val="00657A37"/>
    <w:rsid w:val="00682E6B"/>
    <w:rsid w:val="00685490"/>
    <w:rsid w:val="00685DD1"/>
    <w:rsid w:val="00686181"/>
    <w:rsid w:val="006874FB"/>
    <w:rsid w:val="006A02F9"/>
    <w:rsid w:val="006A5856"/>
    <w:rsid w:val="006A5E66"/>
    <w:rsid w:val="006B0874"/>
    <w:rsid w:val="006B3D9A"/>
    <w:rsid w:val="006B5A82"/>
    <w:rsid w:val="006C0459"/>
    <w:rsid w:val="006C17D1"/>
    <w:rsid w:val="006D3754"/>
    <w:rsid w:val="006D66A2"/>
    <w:rsid w:val="006E0D4F"/>
    <w:rsid w:val="006E199D"/>
    <w:rsid w:val="006E365D"/>
    <w:rsid w:val="006E3B9C"/>
    <w:rsid w:val="006E47D1"/>
    <w:rsid w:val="006F35C1"/>
    <w:rsid w:val="006F43A2"/>
    <w:rsid w:val="006F64DD"/>
    <w:rsid w:val="00701B29"/>
    <w:rsid w:val="007033FC"/>
    <w:rsid w:val="007057F3"/>
    <w:rsid w:val="00710786"/>
    <w:rsid w:val="00710CE4"/>
    <w:rsid w:val="00714D1B"/>
    <w:rsid w:val="00730149"/>
    <w:rsid w:val="00730E10"/>
    <w:rsid w:val="00737837"/>
    <w:rsid w:val="00741BF3"/>
    <w:rsid w:val="00745F44"/>
    <w:rsid w:val="007547FD"/>
    <w:rsid w:val="00755D6A"/>
    <w:rsid w:val="00756952"/>
    <w:rsid w:val="007578D6"/>
    <w:rsid w:val="007619D8"/>
    <w:rsid w:val="00761CEA"/>
    <w:rsid w:val="007620F1"/>
    <w:rsid w:val="0077070D"/>
    <w:rsid w:val="00771BD1"/>
    <w:rsid w:val="00772BA1"/>
    <w:rsid w:val="00773098"/>
    <w:rsid w:val="007750D0"/>
    <w:rsid w:val="007817C3"/>
    <w:rsid w:val="00782C31"/>
    <w:rsid w:val="00784981"/>
    <w:rsid w:val="007868A2"/>
    <w:rsid w:val="00786932"/>
    <w:rsid w:val="00787F55"/>
    <w:rsid w:val="0079662C"/>
    <w:rsid w:val="007A086E"/>
    <w:rsid w:val="007A0AB9"/>
    <w:rsid w:val="007A4292"/>
    <w:rsid w:val="007A7909"/>
    <w:rsid w:val="007B04D9"/>
    <w:rsid w:val="007B2F50"/>
    <w:rsid w:val="007B6D33"/>
    <w:rsid w:val="007B7B78"/>
    <w:rsid w:val="007C024E"/>
    <w:rsid w:val="007C1039"/>
    <w:rsid w:val="007C17BC"/>
    <w:rsid w:val="007C3672"/>
    <w:rsid w:val="007C6A20"/>
    <w:rsid w:val="007D33DA"/>
    <w:rsid w:val="007D7BC7"/>
    <w:rsid w:val="007E196F"/>
    <w:rsid w:val="007E3E80"/>
    <w:rsid w:val="007E44DB"/>
    <w:rsid w:val="007F1AD2"/>
    <w:rsid w:val="007F3FA8"/>
    <w:rsid w:val="007F7308"/>
    <w:rsid w:val="00802AC4"/>
    <w:rsid w:val="008056B2"/>
    <w:rsid w:val="00811332"/>
    <w:rsid w:val="00817377"/>
    <w:rsid w:val="00817843"/>
    <w:rsid w:val="00821111"/>
    <w:rsid w:val="00826A59"/>
    <w:rsid w:val="00832A27"/>
    <w:rsid w:val="0083788E"/>
    <w:rsid w:val="00840068"/>
    <w:rsid w:val="00840D95"/>
    <w:rsid w:val="0084129A"/>
    <w:rsid w:val="008417CF"/>
    <w:rsid w:val="00844AD4"/>
    <w:rsid w:val="00847ADB"/>
    <w:rsid w:val="00850D7F"/>
    <w:rsid w:val="00850F79"/>
    <w:rsid w:val="008543E8"/>
    <w:rsid w:val="00854527"/>
    <w:rsid w:val="0085501E"/>
    <w:rsid w:val="008616CB"/>
    <w:rsid w:val="008619F2"/>
    <w:rsid w:val="00863763"/>
    <w:rsid w:val="00864559"/>
    <w:rsid w:val="00864981"/>
    <w:rsid w:val="008650E8"/>
    <w:rsid w:val="00876B97"/>
    <w:rsid w:val="00876EB8"/>
    <w:rsid w:val="00880896"/>
    <w:rsid w:val="008813B3"/>
    <w:rsid w:val="00883DB4"/>
    <w:rsid w:val="00885A35"/>
    <w:rsid w:val="00886F06"/>
    <w:rsid w:val="00887192"/>
    <w:rsid w:val="00887B9D"/>
    <w:rsid w:val="00895A34"/>
    <w:rsid w:val="00896FC5"/>
    <w:rsid w:val="008A0E6F"/>
    <w:rsid w:val="008A137A"/>
    <w:rsid w:val="008A61C4"/>
    <w:rsid w:val="008B1047"/>
    <w:rsid w:val="008B2428"/>
    <w:rsid w:val="008B3C19"/>
    <w:rsid w:val="008B6E8A"/>
    <w:rsid w:val="008C09C6"/>
    <w:rsid w:val="008C09D3"/>
    <w:rsid w:val="008C0E5A"/>
    <w:rsid w:val="008C10A7"/>
    <w:rsid w:val="008C4788"/>
    <w:rsid w:val="008C48C9"/>
    <w:rsid w:val="008C569D"/>
    <w:rsid w:val="008C6890"/>
    <w:rsid w:val="008C7096"/>
    <w:rsid w:val="008D271A"/>
    <w:rsid w:val="008D325A"/>
    <w:rsid w:val="008D60B9"/>
    <w:rsid w:val="008D65D6"/>
    <w:rsid w:val="008E24DB"/>
    <w:rsid w:val="008E7039"/>
    <w:rsid w:val="008F03CD"/>
    <w:rsid w:val="008F401B"/>
    <w:rsid w:val="008F4650"/>
    <w:rsid w:val="008F6741"/>
    <w:rsid w:val="00900EA2"/>
    <w:rsid w:val="00901C1C"/>
    <w:rsid w:val="0091104C"/>
    <w:rsid w:val="009119A4"/>
    <w:rsid w:val="00913F4A"/>
    <w:rsid w:val="00916BD7"/>
    <w:rsid w:val="00920FE1"/>
    <w:rsid w:val="009241F4"/>
    <w:rsid w:val="00925713"/>
    <w:rsid w:val="009278A7"/>
    <w:rsid w:val="00927E82"/>
    <w:rsid w:val="00934198"/>
    <w:rsid w:val="009413BC"/>
    <w:rsid w:val="00944B9B"/>
    <w:rsid w:val="00950975"/>
    <w:rsid w:val="00956127"/>
    <w:rsid w:val="00960280"/>
    <w:rsid w:val="00963B70"/>
    <w:rsid w:val="00967345"/>
    <w:rsid w:val="009818F6"/>
    <w:rsid w:val="009837F9"/>
    <w:rsid w:val="009903C9"/>
    <w:rsid w:val="00991BE8"/>
    <w:rsid w:val="009938C6"/>
    <w:rsid w:val="00995F39"/>
    <w:rsid w:val="009A0AD1"/>
    <w:rsid w:val="009B3291"/>
    <w:rsid w:val="009B4FF5"/>
    <w:rsid w:val="009C1DFC"/>
    <w:rsid w:val="009C348D"/>
    <w:rsid w:val="009C3AE5"/>
    <w:rsid w:val="009C7440"/>
    <w:rsid w:val="009C7CB0"/>
    <w:rsid w:val="009D3BFB"/>
    <w:rsid w:val="009D460B"/>
    <w:rsid w:val="009D522A"/>
    <w:rsid w:val="009D568A"/>
    <w:rsid w:val="009D635D"/>
    <w:rsid w:val="009D6F37"/>
    <w:rsid w:val="009E0DAE"/>
    <w:rsid w:val="009E1B5F"/>
    <w:rsid w:val="009E4F00"/>
    <w:rsid w:val="009E5759"/>
    <w:rsid w:val="009E705D"/>
    <w:rsid w:val="009E7799"/>
    <w:rsid w:val="009F16CC"/>
    <w:rsid w:val="009F24B7"/>
    <w:rsid w:val="009F3FC0"/>
    <w:rsid w:val="009F440D"/>
    <w:rsid w:val="009F7C07"/>
    <w:rsid w:val="00A01D54"/>
    <w:rsid w:val="00A03367"/>
    <w:rsid w:val="00A06A06"/>
    <w:rsid w:val="00A109EF"/>
    <w:rsid w:val="00A147E0"/>
    <w:rsid w:val="00A20CDF"/>
    <w:rsid w:val="00A31BD6"/>
    <w:rsid w:val="00A3478E"/>
    <w:rsid w:val="00A35233"/>
    <w:rsid w:val="00A35BCC"/>
    <w:rsid w:val="00A3660C"/>
    <w:rsid w:val="00A373C1"/>
    <w:rsid w:val="00A379C1"/>
    <w:rsid w:val="00A41EBD"/>
    <w:rsid w:val="00A47D19"/>
    <w:rsid w:val="00A50BAA"/>
    <w:rsid w:val="00A562C7"/>
    <w:rsid w:val="00A5645A"/>
    <w:rsid w:val="00A572A0"/>
    <w:rsid w:val="00A61554"/>
    <w:rsid w:val="00A6752D"/>
    <w:rsid w:val="00A67CD7"/>
    <w:rsid w:val="00A70E22"/>
    <w:rsid w:val="00A71D9B"/>
    <w:rsid w:val="00A71EF4"/>
    <w:rsid w:val="00A72C18"/>
    <w:rsid w:val="00A73937"/>
    <w:rsid w:val="00A80D5B"/>
    <w:rsid w:val="00A822E1"/>
    <w:rsid w:val="00A856E8"/>
    <w:rsid w:val="00A9076F"/>
    <w:rsid w:val="00A932E7"/>
    <w:rsid w:val="00A94619"/>
    <w:rsid w:val="00A96BBE"/>
    <w:rsid w:val="00AA1690"/>
    <w:rsid w:val="00AA49F5"/>
    <w:rsid w:val="00AA5952"/>
    <w:rsid w:val="00AB04C0"/>
    <w:rsid w:val="00AB3213"/>
    <w:rsid w:val="00AB39DE"/>
    <w:rsid w:val="00AB7120"/>
    <w:rsid w:val="00AB7937"/>
    <w:rsid w:val="00AC069A"/>
    <w:rsid w:val="00AD51F4"/>
    <w:rsid w:val="00AD626B"/>
    <w:rsid w:val="00AD7863"/>
    <w:rsid w:val="00AD7882"/>
    <w:rsid w:val="00AE46C0"/>
    <w:rsid w:val="00AF0A4D"/>
    <w:rsid w:val="00AF30BE"/>
    <w:rsid w:val="00AF33CD"/>
    <w:rsid w:val="00B008AF"/>
    <w:rsid w:val="00B01D26"/>
    <w:rsid w:val="00B03410"/>
    <w:rsid w:val="00B038DD"/>
    <w:rsid w:val="00B15040"/>
    <w:rsid w:val="00B15C29"/>
    <w:rsid w:val="00B2420B"/>
    <w:rsid w:val="00B25104"/>
    <w:rsid w:val="00B25B75"/>
    <w:rsid w:val="00B30D7A"/>
    <w:rsid w:val="00B32400"/>
    <w:rsid w:val="00B32CB3"/>
    <w:rsid w:val="00B34BDD"/>
    <w:rsid w:val="00B36A2A"/>
    <w:rsid w:val="00B4180D"/>
    <w:rsid w:val="00B4401A"/>
    <w:rsid w:val="00B449DD"/>
    <w:rsid w:val="00B45829"/>
    <w:rsid w:val="00B4698A"/>
    <w:rsid w:val="00B54EF9"/>
    <w:rsid w:val="00B56BAB"/>
    <w:rsid w:val="00B57C0F"/>
    <w:rsid w:val="00B57C1B"/>
    <w:rsid w:val="00B601FB"/>
    <w:rsid w:val="00B60316"/>
    <w:rsid w:val="00B61783"/>
    <w:rsid w:val="00B70C27"/>
    <w:rsid w:val="00B73B98"/>
    <w:rsid w:val="00B75D51"/>
    <w:rsid w:val="00B75E1E"/>
    <w:rsid w:val="00B76FD4"/>
    <w:rsid w:val="00B835D4"/>
    <w:rsid w:val="00B86DD4"/>
    <w:rsid w:val="00B90A03"/>
    <w:rsid w:val="00B9276F"/>
    <w:rsid w:val="00B95E70"/>
    <w:rsid w:val="00BA0AFF"/>
    <w:rsid w:val="00BA5A51"/>
    <w:rsid w:val="00BA6149"/>
    <w:rsid w:val="00BB189D"/>
    <w:rsid w:val="00BB706D"/>
    <w:rsid w:val="00BC029D"/>
    <w:rsid w:val="00BC1C0C"/>
    <w:rsid w:val="00BE32DF"/>
    <w:rsid w:val="00BF5CF2"/>
    <w:rsid w:val="00C0167F"/>
    <w:rsid w:val="00C03101"/>
    <w:rsid w:val="00C05002"/>
    <w:rsid w:val="00C1042C"/>
    <w:rsid w:val="00C13420"/>
    <w:rsid w:val="00C220BF"/>
    <w:rsid w:val="00C24DA1"/>
    <w:rsid w:val="00C2644E"/>
    <w:rsid w:val="00C26514"/>
    <w:rsid w:val="00C27F5C"/>
    <w:rsid w:val="00C3174C"/>
    <w:rsid w:val="00C334A4"/>
    <w:rsid w:val="00C35944"/>
    <w:rsid w:val="00C372A0"/>
    <w:rsid w:val="00C37914"/>
    <w:rsid w:val="00C411D1"/>
    <w:rsid w:val="00C41B40"/>
    <w:rsid w:val="00C44E29"/>
    <w:rsid w:val="00C574C7"/>
    <w:rsid w:val="00C64458"/>
    <w:rsid w:val="00C6677B"/>
    <w:rsid w:val="00C6680B"/>
    <w:rsid w:val="00C678B3"/>
    <w:rsid w:val="00C70047"/>
    <w:rsid w:val="00C70A5B"/>
    <w:rsid w:val="00C72526"/>
    <w:rsid w:val="00C77B90"/>
    <w:rsid w:val="00C77F60"/>
    <w:rsid w:val="00C806C1"/>
    <w:rsid w:val="00C80A09"/>
    <w:rsid w:val="00C8457F"/>
    <w:rsid w:val="00C861A6"/>
    <w:rsid w:val="00C908C5"/>
    <w:rsid w:val="00C92322"/>
    <w:rsid w:val="00C94E3B"/>
    <w:rsid w:val="00CA45A4"/>
    <w:rsid w:val="00CA5A56"/>
    <w:rsid w:val="00CA5F5A"/>
    <w:rsid w:val="00CA6644"/>
    <w:rsid w:val="00CA6792"/>
    <w:rsid w:val="00CB2CA6"/>
    <w:rsid w:val="00CB2D26"/>
    <w:rsid w:val="00CB2D30"/>
    <w:rsid w:val="00CB35BA"/>
    <w:rsid w:val="00CB5F6F"/>
    <w:rsid w:val="00CC19DD"/>
    <w:rsid w:val="00CC2614"/>
    <w:rsid w:val="00CC5DF9"/>
    <w:rsid w:val="00CC6F52"/>
    <w:rsid w:val="00CC759C"/>
    <w:rsid w:val="00CD2756"/>
    <w:rsid w:val="00CE1554"/>
    <w:rsid w:val="00CE6662"/>
    <w:rsid w:val="00CF15FC"/>
    <w:rsid w:val="00CF4D37"/>
    <w:rsid w:val="00CF6821"/>
    <w:rsid w:val="00CF697F"/>
    <w:rsid w:val="00D00B3F"/>
    <w:rsid w:val="00D0196C"/>
    <w:rsid w:val="00D03DC0"/>
    <w:rsid w:val="00D04D3D"/>
    <w:rsid w:val="00D05CD4"/>
    <w:rsid w:val="00D151BC"/>
    <w:rsid w:val="00D25EE2"/>
    <w:rsid w:val="00D31B0C"/>
    <w:rsid w:val="00D32F97"/>
    <w:rsid w:val="00D33DDD"/>
    <w:rsid w:val="00D369C5"/>
    <w:rsid w:val="00D46789"/>
    <w:rsid w:val="00D546FC"/>
    <w:rsid w:val="00D55134"/>
    <w:rsid w:val="00D62B97"/>
    <w:rsid w:val="00D64578"/>
    <w:rsid w:val="00D66664"/>
    <w:rsid w:val="00D74283"/>
    <w:rsid w:val="00D779E1"/>
    <w:rsid w:val="00D806FE"/>
    <w:rsid w:val="00D82733"/>
    <w:rsid w:val="00D830DF"/>
    <w:rsid w:val="00D84117"/>
    <w:rsid w:val="00D91FEA"/>
    <w:rsid w:val="00D92452"/>
    <w:rsid w:val="00DA0FD5"/>
    <w:rsid w:val="00DA19EA"/>
    <w:rsid w:val="00DA661B"/>
    <w:rsid w:val="00DB17CA"/>
    <w:rsid w:val="00DB2EB2"/>
    <w:rsid w:val="00DB5C04"/>
    <w:rsid w:val="00DB73D0"/>
    <w:rsid w:val="00DB7A88"/>
    <w:rsid w:val="00DB7FEA"/>
    <w:rsid w:val="00DC1906"/>
    <w:rsid w:val="00DC37BE"/>
    <w:rsid w:val="00DD1A1C"/>
    <w:rsid w:val="00DD2854"/>
    <w:rsid w:val="00DE7F6D"/>
    <w:rsid w:val="00DF04DA"/>
    <w:rsid w:val="00DF343E"/>
    <w:rsid w:val="00DF43DB"/>
    <w:rsid w:val="00DF4AE0"/>
    <w:rsid w:val="00DF4FFC"/>
    <w:rsid w:val="00DF5A0F"/>
    <w:rsid w:val="00E0079F"/>
    <w:rsid w:val="00E00CBC"/>
    <w:rsid w:val="00E13826"/>
    <w:rsid w:val="00E20099"/>
    <w:rsid w:val="00E21F52"/>
    <w:rsid w:val="00E26939"/>
    <w:rsid w:val="00E33039"/>
    <w:rsid w:val="00E36A20"/>
    <w:rsid w:val="00E40DF5"/>
    <w:rsid w:val="00E4303E"/>
    <w:rsid w:val="00E45E52"/>
    <w:rsid w:val="00E46CB8"/>
    <w:rsid w:val="00E54C21"/>
    <w:rsid w:val="00E5798B"/>
    <w:rsid w:val="00E627D7"/>
    <w:rsid w:val="00E65913"/>
    <w:rsid w:val="00E66A46"/>
    <w:rsid w:val="00E66F73"/>
    <w:rsid w:val="00E67573"/>
    <w:rsid w:val="00E67701"/>
    <w:rsid w:val="00E710C5"/>
    <w:rsid w:val="00E727C0"/>
    <w:rsid w:val="00E74057"/>
    <w:rsid w:val="00E75E57"/>
    <w:rsid w:val="00E7740B"/>
    <w:rsid w:val="00E84C3A"/>
    <w:rsid w:val="00E85CF7"/>
    <w:rsid w:val="00E91387"/>
    <w:rsid w:val="00E927CD"/>
    <w:rsid w:val="00EA1393"/>
    <w:rsid w:val="00EA63D9"/>
    <w:rsid w:val="00EA7E17"/>
    <w:rsid w:val="00EB44C6"/>
    <w:rsid w:val="00EB46C6"/>
    <w:rsid w:val="00EB509A"/>
    <w:rsid w:val="00EB54F2"/>
    <w:rsid w:val="00EB7F30"/>
    <w:rsid w:val="00EC1693"/>
    <w:rsid w:val="00EC67DB"/>
    <w:rsid w:val="00ED044E"/>
    <w:rsid w:val="00ED3FEF"/>
    <w:rsid w:val="00ED7752"/>
    <w:rsid w:val="00EE2AC7"/>
    <w:rsid w:val="00EE54E4"/>
    <w:rsid w:val="00EE7FE7"/>
    <w:rsid w:val="00EF4BA1"/>
    <w:rsid w:val="00EF633C"/>
    <w:rsid w:val="00F00381"/>
    <w:rsid w:val="00F00589"/>
    <w:rsid w:val="00F018AA"/>
    <w:rsid w:val="00F04B3F"/>
    <w:rsid w:val="00F05C2A"/>
    <w:rsid w:val="00F1603A"/>
    <w:rsid w:val="00F17BF1"/>
    <w:rsid w:val="00F21075"/>
    <w:rsid w:val="00F25CAD"/>
    <w:rsid w:val="00F279A8"/>
    <w:rsid w:val="00F30E8F"/>
    <w:rsid w:val="00F340CB"/>
    <w:rsid w:val="00F36A08"/>
    <w:rsid w:val="00F42086"/>
    <w:rsid w:val="00F42600"/>
    <w:rsid w:val="00F42BF7"/>
    <w:rsid w:val="00F448AC"/>
    <w:rsid w:val="00F461DE"/>
    <w:rsid w:val="00F46E5B"/>
    <w:rsid w:val="00F47419"/>
    <w:rsid w:val="00F50298"/>
    <w:rsid w:val="00F505DD"/>
    <w:rsid w:val="00F5103A"/>
    <w:rsid w:val="00F544BF"/>
    <w:rsid w:val="00F614FF"/>
    <w:rsid w:val="00F634B8"/>
    <w:rsid w:val="00F6366F"/>
    <w:rsid w:val="00F65225"/>
    <w:rsid w:val="00F666B1"/>
    <w:rsid w:val="00F72D32"/>
    <w:rsid w:val="00F80F1D"/>
    <w:rsid w:val="00F81E4B"/>
    <w:rsid w:val="00F869D7"/>
    <w:rsid w:val="00F9258F"/>
    <w:rsid w:val="00FA0E49"/>
    <w:rsid w:val="00FA10B4"/>
    <w:rsid w:val="00FA636C"/>
    <w:rsid w:val="00FA6922"/>
    <w:rsid w:val="00FA77D7"/>
    <w:rsid w:val="00FB3015"/>
    <w:rsid w:val="00FB5028"/>
    <w:rsid w:val="00FB5CC5"/>
    <w:rsid w:val="00FB610B"/>
    <w:rsid w:val="00FB6E9D"/>
    <w:rsid w:val="00FC0510"/>
    <w:rsid w:val="00FC1F32"/>
    <w:rsid w:val="00FC2CB4"/>
    <w:rsid w:val="00FC6028"/>
    <w:rsid w:val="00FC66E4"/>
    <w:rsid w:val="00FD1E6F"/>
    <w:rsid w:val="00FE374F"/>
    <w:rsid w:val="00FE3C53"/>
    <w:rsid w:val="00FE795C"/>
    <w:rsid w:val="00FF0DB7"/>
    <w:rsid w:val="00FF3959"/>
    <w:rsid w:val="00FF72B0"/>
    <w:rsid w:val="03EE23DD"/>
    <w:rsid w:val="085B162F"/>
    <w:rsid w:val="08F54FB6"/>
    <w:rsid w:val="0B8A0F95"/>
    <w:rsid w:val="0BBB3428"/>
    <w:rsid w:val="0BDC726D"/>
    <w:rsid w:val="0E21043C"/>
    <w:rsid w:val="0F19786D"/>
    <w:rsid w:val="1112193E"/>
    <w:rsid w:val="123D38C5"/>
    <w:rsid w:val="138205E9"/>
    <w:rsid w:val="160F153B"/>
    <w:rsid w:val="1733479B"/>
    <w:rsid w:val="173A6DC0"/>
    <w:rsid w:val="17B96D9B"/>
    <w:rsid w:val="1C2E6ED3"/>
    <w:rsid w:val="1D521AA1"/>
    <w:rsid w:val="1E1F505C"/>
    <w:rsid w:val="202A3F4D"/>
    <w:rsid w:val="20AD0B10"/>
    <w:rsid w:val="22D50B1B"/>
    <w:rsid w:val="26A87BB5"/>
    <w:rsid w:val="2A2058F3"/>
    <w:rsid w:val="2A2B290E"/>
    <w:rsid w:val="31512753"/>
    <w:rsid w:val="35C00D29"/>
    <w:rsid w:val="37165511"/>
    <w:rsid w:val="38D34638"/>
    <w:rsid w:val="393B6EB1"/>
    <w:rsid w:val="40927438"/>
    <w:rsid w:val="43C4560E"/>
    <w:rsid w:val="440163BD"/>
    <w:rsid w:val="47DB0F17"/>
    <w:rsid w:val="48D47FE3"/>
    <w:rsid w:val="4A086D26"/>
    <w:rsid w:val="4AF03EB3"/>
    <w:rsid w:val="4B380352"/>
    <w:rsid w:val="4B5624CC"/>
    <w:rsid w:val="4D791E5D"/>
    <w:rsid w:val="4FB25324"/>
    <w:rsid w:val="4FC57A8B"/>
    <w:rsid w:val="505D5BFB"/>
    <w:rsid w:val="53BF57DD"/>
    <w:rsid w:val="59B74524"/>
    <w:rsid w:val="59C00C4E"/>
    <w:rsid w:val="60C97C3C"/>
    <w:rsid w:val="67780D25"/>
    <w:rsid w:val="6A6B1D56"/>
    <w:rsid w:val="6F1465DD"/>
    <w:rsid w:val="78BC1F19"/>
    <w:rsid w:val="7ABE3EF2"/>
    <w:rsid w:val="7E4642B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jc w:val="left"/>
    </w:pPr>
    <w:rPr>
      <w:kern w:val="0"/>
      <w:sz w:val="24"/>
    </w:rPr>
  </w:style>
  <w:style w:type="character" w:customStyle="1" w:styleId="7">
    <w:name w:val="Footer Char"/>
    <w:basedOn w:val="5"/>
    <w:link w:val="2"/>
    <w:qFormat/>
    <w:locked/>
    <w:uiPriority w:val="99"/>
    <w:rPr>
      <w:rFonts w:cs="Times New Roman"/>
      <w:kern w:val="2"/>
      <w:sz w:val="18"/>
      <w:szCs w:val="18"/>
    </w:rPr>
  </w:style>
  <w:style w:type="character" w:customStyle="1" w:styleId="8">
    <w:name w:val="Header Char"/>
    <w:basedOn w:val="5"/>
    <w:link w:val="3"/>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MS</Company>
  <Pages>6</Pages>
  <Words>479</Words>
  <Characters>2736</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大鹏</cp:lastModifiedBy>
  <dcterms:modified xsi:type="dcterms:W3CDTF">2019-01-30T02:06:29Z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